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ACEC9" w14:textId="23D90DA4" w:rsidR="009D2D43" w:rsidRDefault="009D2D43" w:rsidP="009D2D43">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Start w:id="1" w:name="_Hlk149564515"/>
      <w:bookmarkEnd w:id="0"/>
      <w:r>
        <w:rPr>
          <w:rFonts w:asciiTheme="minorHAnsi" w:eastAsiaTheme="minorEastAsia" w:hAnsiTheme="minorHAnsi" w:cstheme="minorHAnsi"/>
          <w:bCs/>
          <w:noProof w:val="0"/>
          <w:sz w:val="24"/>
          <w:szCs w:val="24"/>
          <w:lang w:eastAsia="zh-CN"/>
        </w:rPr>
        <w:t>3GPP TSG-RAN WG4 Meeting # 110bis</w:t>
      </w:r>
      <w:r>
        <w:rPr>
          <w:rFonts w:asciiTheme="minorHAnsi" w:eastAsiaTheme="minorEastAsia" w:hAnsiTheme="minorHAnsi" w:cstheme="minorHAnsi"/>
          <w:bCs/>
          <w:noProof w:val="0"/>
          <w:sz w:val="24"/>
          <w:szCs w:val="24"/>
          <w:lang w:eastAsia="zh-CN"/>
        </w:rPr>
        <w:tab/>
      </w:r>
      <w:r w:rsidR="00350BA5" w:rsidRPr="00350BA5">
        <w:rPr>
          <w:rFonts w:asciiTheme="minorHAnsi" w:eastAsiaTheme="minorEastAsia" w:hAnsiTheme="minorHAnsi" w:cstheme="minorHAnsi"/>
          <w:bCs/>
          <w:noProof w:val="0"/>
          <w:sz w:val="24"/>
          <w:szCs w:val="24"/>
          <w:lang w:eastAsia="zh-CN"/>
        </w:rPr>
        <w:t>R4-2405031</w:t>
      </w:r>
    </w:p>
    <w:p w14:paraId="51BDD421" w14:textId="1A452679" w:rsidR="00202073" w:rsidRDefault="009D2D43" w:rsidP="00202073">
      <w:pPr>
        <w:pStyle w:val="a5"/>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Changsha, CN, April 15 – April 19, 2024 </w:t>
      </w:r>
      <w:bookmarkEnd w:id="1"/>
    </w:p>
    <w:p w14:paraId="0EDBED9C" w14:textId="1B0D74F9"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w:t>
      </w:r>
      <w:r w:rsidRPr="009D150C">
        <w:rPr>
          <w:rFonts w:asciiTheme="minorHAnsi" w:eastAsiaTheme="minorEastAsia" w:hAnsiTheme="minorHAnsi" w:cstheme="minorHAnsi"/>
          <w:bCs/>
          <w:noProof w:val="0"/>
          <w:sz w:val="24"/>
          <w:szCs w:val="24"/>
          <w:lang w:eastAsia="zh-CN"/>
        </w:rPr>
        <w:t xml:space="preserve">tem: </w:t>
      </w:r>
      <w:r w:rsidR="009D2D43">
        <w:rPr>
          <w:rFonts w:asciiTheme="minorHAnsi" w:eastAsiaTheme="minorEastAsia" w:hAnsiTheme="minorHAnsi" w:cstheme="minorHAnsi"/>
          <w:bCs/>
          <w:noProof w:val="0"/>
          <w:sz w:val="24"/>
          <w:szCs w:val="24"/>
          <w:lang w:eastAsia="zh-CN"/>
        </w:rPr>
        <w:t>6</w:t>
      </w:r>
      <w:r w:rsidR="00202073" w:rsidRPr="00202073">
        <w:rPr>
          <w:rFonts w:asciiTheme="minorHAnsi" w:eastAsiaTheme="minorEastAsia" w:hAnsiTheme="minorHAnsi" w:cstheme="minorHAnsi"/>
          <w:bCs/>
          <w:noProof w:val="0"/>
          <w:sz w:val="24"/>
          <w:szCs w:val="24"/>
          <w:lang w:eastAsia="zh-CN"/>
        </w:rPr>
        <w:t>.1</w:t>
      </w:r>
      <w:r w:rsidR="009D2D43">
        <w:rPr>
          <w:rFonts w:asciiTheme="minorHAnsi" w:eastAsiaTheme="minorEastAsia" w:hAnsiTheme="minorHAnsi" w:cstheme="minorHAnsi"/>
          <w:bCs/>
          <w:noProof w:val="0"/>
          <w:sz w:val="24"/>
          <w:szCs w:val="24"/>
          <w:lang w:eastAsia="zh-CN"/>
        </w:rPr>
        <w:t>4</w:t>
      </w:r>
      <w:r w:rsidR="00202073" w:rsidRPr="00202073">
        <w:rPr>
          <w:rFonts w:asciiTheme="minorHAnsi" w:eastAsiaTheme="minorEastAsia" w:hAnsiTheme="minorHAnsi" w:cstheme="minorHAnsi"/>
          <w:bCs/>
          <w:noProof w:val="0"/>
          <w:sz w:val="24"/>
          <w:szCs w:val="24"/>
          <w:lang w:eastAsia="zh-CN"/>
        </w:rPr>
        <w:t>.2.1</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2C728502"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w:t>
      </w:r>
      <w:r w:rsidR="009874FE" w:rsidRPr="009874FE">
        <w:rPr>
          <w:rFonts w:asciiTheme="minorHAnsi" w:eastAsiaTheme="minorEastAsia" w:hAnsiTheme="minorHAnsi" w:cstheme="minorHAnsi"/>
          <w:bCs/>
          <w:noProof w:val="0"/>
          <w:sz w:val="24"/>
          <w:szCs w:val="24"/>
          <w:lang w:eastAsia="zh-CN"/>
        </w:rPr>
        <w:t>RRM performance requirements</w:t>
      </w:r>
      <w:r w:rsidR="009874FE">
        <w:rPr>
          <w:rFonts w:asciiTheme="minorHAnsi" w:eastAsiaTheme="minorEastAsia" w:hAnsiTheme="minorHAnsi" w:cstheme="minorHAnsi"/>
          <w:bCs/>
          <w:noProof w:val="0"/>
          <w:sz w:val="24"/>
          <w:szCs w:val="24"/>
          <w:lang w:eastAsia="zh-CN"/>
        </w:rPr>
        <w:t xml:space="preserve"> for </w:t>
      </w:r>
      <w:r w:rsidR="00202073">
        <w:rPr>
          <w:rFonts w:asciiTheme="minorHAnsi" w:eastAsiaTheme="minorEastAsia" w:hAnsiTheme="minorHAnsi" w:cstheme="minorHAnsi" w:hint="eastAsia"/>
          <w:bCs/>
          <w:noProof w:val="0"/>
          <w:sz w:val="24"/>
          <w:szCs w:val="24"/>
          <w:lang w:eastAsia="zh-CN"/>
        </w:rPr>
        <w:t>R</w:t>
      </w:r>
      <w:r w:rsidR="00202073">
        <w:rPr>
          <w:rFonts w:asciiTheme="minorHAnsi" w:eastAsiaTheme="minorEastAsia" w:hAnsiTheme="minorHAnsi" w:cstheme="minorHAnsi"/>
          <w:bCs/>
          <w:noProof w:val="0"/>
          <w:sz w:val="24"/>
          <w:szCs w:val="24"/>
          <w:lang w:eastAsia="zh-CN"/>
        </w:rPr>
        <w:t xml:space="preserve">18 </w:t>
      </w:r>
      <w:r w:rsidR="00202073">
        <w:rPr>
          <w:rFonts w:asciiTheme="minorHAnsi" w:eastAsiaTheme="minorEastAsia" w:hAnsiTheme="minorHAnsi" w:cstheme="minorHAnsi" w:hint="eastAsia"/>
          <w:bCs/>
          <w:noProof w:val="0"/>
          <w:sz w:val="24"/>
          <w:szCs w:val="24"/>
          <w:lang w:eastAsia="zh-CN"/>
        </w:rPr>
        <w:t>LTM</w:t>
      </w:r>
    </w:p>
    <w:p w14:paraId="4CDD2D32" w14:textId="26530904" w:rsidR="00554043" w:rsidRPr="00554043" w:rsidRDefault="0034111C" w:rsidP="00554043">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C1BB1E7" w14:textId="33538646" w:rsidR="00554043" w:rsidRPr="0012375C" w:rsidRDefault="00554043" w:rsidP="00554043">
      <w:pPr>
        <w:pStyle w:val="1"/>
        <w:jc w:val="both"/>
        <w:rPr>
          <w:rFonts w:ascii="Calibri" w:hAnsi="Calibri"/>
          <w:sz w:val="32"/>
          <w:szCs w:val="32"/>
        </w:rPr>
      </w:pPr>
      <w:r w:rsidRPr="0012375C">
        <w:rPr>
          <w:rFonts w:ascii="Calibri" w:hAnsi="Calibri"/>
          <w:sz w:val="32"/>
          <w:szCs w:val="32"/>
        </w:rPr>
        <w:t>1 Introduction</w:t>
      </w:r>
    </w:p>
    <w:p w14:paraId="2D84C37C" w14:textId="11C7B039" w:rsidR="00554043" w:rsidRPr="00DA69C5" w:rsidRDefault="00554043" w:rsidP="00554043">
      <w:r>
        <w:t xml:space="preserve">This contribution provides analysis on performance requirements for </w:t>
      </w:r>
      <w:r w:rsidR="00202073">
        <w:t>R18 LTM</w:t>
      </w:r>
      <w:r>
        <w:t>.</w:t>
      </w:r>
    </w:p>
    <w:p w14:paraId="594C3A59" w14:textId="2AB0E816" w:rsidR="00554043" w:rsidRDefault="00554043" w:rsidP="00554043">
      <w:pPr>
        <w:pStyle w:val="1"/>
        <w:jc w:val="both"/>
        <w:rPr>
          <w:lang w:val="en-US"/>
        </w:rPr>
      </w:pPr>
      <w:r w:rsidRPr="0012375C">
        <w:rPr>
          <w:rFonts w:ascii="Calibri" w:hAnsi="Calibri"/>
          <w:sz w:val="32"/>
          <w:szCs w:val="32"/>
        </w:rPr>
        <w:t>2. Discussion</w:t>
      </w:r>
    </w:p>
    <w:p w14:paraId="52F6D5B4" w14:textId="04370596" w:rsidR="00554043" w:rsidRDefault="00554043" w:rsidP="009D2D43">
      <w:pPr>
        <w:pStyle w:val="2"/>
        <w:rPr>
          <w:rFonts w:asciiTheme="minorHAnsi" w:hAnsiTheme="minorHAnsi" w:cstheme="minorHAnsi"/>
          <w:sz w:val="28"/>
          <w:szCs w:val="28"/>
          <w:lang w:val="en-US" w:eastAsia="zh-CN"/>
        </w:rPr>
      </w:pPr>
      <w:r w:rsidRPr="00255AFF">
        <w:rPr>
          <w:rFonts w:asciiTheme="minorHAnsi" w:hAnsiTheme="minorHAnsi" w:cstheme="minorHAnsi"/>
          <w:sz w:val="28"/>
          <w:szCs w:val="28"/>
          <w:lang w:val="en-US" w:eastAsia="zh-CN"/>
        </w:rPr>
        <w:t>2.1</w:t>
      </w:r>
      <w:r w:rsidR="00255AFF">
        <w:rPr>
          <w:rFonts w:asciiTheme="minorHAnsi" w:hAnsiTheme="minorHAnsi" w:cstheme="minorHAnsi"/>
          <w:sz w:val="28"/>
          <w:szCs w:val="28"/>
          <w:lang w:val="en-US" w:eastAsia="zh-CN"/>
        </w:rPr>
        <w:t xml:space="preserve"> </w:t>
      </w:r>
      <w:r w:rsidR="009D2D43">
        <w:rPr>
          <w:rFonts w:asciiTheme="minorHAnsi" w:hAnsiTheme="minorHAnsi" w:cstheme="minorHAnsi"/>
          <w:sz w:val="28"/>
          <w:szCs w:val="28"/>
          <w:lang w:val="en-US" w:eastAsia="zh-CN"/>
        </w:rPr>
        <w:t>Test cases for L1-RSRP measurement</w:t>
      </w:r>
    </w:p>
    <w:p w14:paraId="67A77F37" w14:textId="5E634EB1" w:rsidR="00EA45D2" w:rsidRDefault="00D376CD" w:rsidP="009D2D43">
      <w:r>
        <w:rPr>
          <w:rFonts w:hint="eastAsia"/>
        </w:rPr>
        <w:t>I</w:t>
      </w:r>
      <w:r>
        <w:t>n previous meetings, RAN1 reached consensus on the FGs for LTM L1 measurement</w:t>
      </w:r>
      <w:r w:rsidR="00EA45D2">
        <w:t xml:space="preserve"> as shown in Table 1</w:t>
      </w:r>
      <w:r>
        <w:t>.</w:t>
      </w:r>
      <w:r w:rsidR="00EA45D2">
        <w:t xml:space="preserve"> It can be observed that the minimum candidate value are all “1” for number of RRC configured candidate cells for L1-RSRP measurement, reported cell and beam in one report and number of LTM CSI report. Due to these limitations</w:t>
      </w:r>
      <w:r w:rsidR="00132BA5">
        <w:t>, the UE with minimum capability can not be tested if the number of neighbor cells is set as more than 1 in LTM L1-RSRP measurement related test cases. So we propose that number of</w:t>
      </w:r>
      <w:r w:rsidR="00132BA5" w:rsidRPr="00132BA5">
        <w:t xml:space="preserve"> neighbor cells </w:t>
      </w:r>
      <w:r w:rsidR="00132BA5">
        <w:t xml:space="preserve">is set </w:t>
      </w:r>
      <w:r w:rsidR="00132BA5" w:rsidRPr="00132BA5">
        <w:t>to 1 in the TCs for intra-frequency L1-RSRP measurement in FR1</w:t>
      </w:r>
      <w:r w:rsidR="00132BA5">
        <w:rPr>
          <w:rFonts w:hint="eastAsia"/>
        </w:rPr>
        <w:t xml:space="preserve"> </w:t>
      </w:r>
      <w:r w:rsidR="00132BA5">
        <w:t xml:space="preserve">and </w:t>
      </w:r>
      <w:r w:rsidR="00132BA5" w:rsidRPr="00132BA5">
        <w:t>inter-frequency L1-RSRP measurement in FR1 and FR2</w:t>
      </w:r>
      <w:r w:rsidR="00132BA5">
        <w:t xml:space="preserve">. There is no need to have TCs with more than 1 neighbor cells for intra-frequency L1-RSRP measurement in FR1 and inter-frequency L1-RSRP measurement in FR1 and FR2. The reason lies in that </w:t>
      </w:r>
      <w:r w:rsidR="00132BA5" w:rsidRPr="00132BA5">
        <w:t>the sharing mechanism with one neighbor cell and multiple neighbor cells are the same</w:t>
      </w:r>
      <w:r w:rsidR="00132BA5">
        <w:t xml:space="preserve"> f</w:t>
      </w:r>
      <w:r w:rsidR="00132BA5" w:rsidRPr="00132BA5">
        <w:t>or intra-frequency L1-RSRP measurement in FR1 and inter-frequency L1-RSRP measurement with MG</w:t>
      </w:r>
      <w:r w:rsidR="00132BA5">
        <w:t>.</w:t>
      </w:r>
      <w:r w:rsidR="00132BA5" w:rsidRPr="00132BA5">
        <w:t xml:space="preserve"> It is sufficient to only test with one neighbor cell.</w:t>
      </w:r>
      <w:r w:rsidR="00132BA5">
        <w:rPr>
          <w:rFonts w:hint="eastAsia"/>
        </w:rPr>
        <w:t xml:space="preserve"> </w:t>
      </w:r>
      <w:r w:rsidR="00132BA5" w:rsidRPr="00132BA5">
        <w:t>For inter-frequency L1-RSRP measurement without gaps, the requirements are similar as intra-frequency. It is sufficient to only test with one neighbor cell.</w:t>
      </w:r>
    </w:p>
    <w:p w14:paraId="5A05476B" w14:textId="000D7C60" w:rsidR="00D376CD" w:rsidRPr="00EA45D2" w:rsidRDefault="00EA45D2" w:rsidP="00EA45D2">
      <w:pPr>
        <w:jc w:val="center"/>
        <w:rPr>
          <w:b/>
          <w:bCs/>
        </w:rPr>
      </w:pPr>
      <w:r w:rsidRPr="00EA45D2">
        <w:rPr>
          <w:rFonts w:hint="eastAsia"/>
          <w:b/>
          <w:bCs/>
        </w:rPr>
        <w:t>T</w:t>
      </w:r>
      <w:r w:rsidRPr="00EA45D2">
        <w:rPr>
          <w:b/>
          <w:bCs/>
        </w:rPr>
        <w:t>able 1</w:t>
      </w:r>
    </w:p>
    <w:tbl>
      <w:tblPr>
        <w:tblW w:w="9488" w:type="dxa"/>
        <w:tblCellMar>
          <w:left w:w="0" w:type="dxa"/>
          <w:right w:w="0" w:type="dxa"/>
        </w:tblCellMar>
        <w:tblLook w:val="04A0" w:firstRow="1" w:lastRow="0" w:firstColumn="1" w:lastColumn="0" w:noHBand="0" w:noVBand="1"/>
      </w:tblPr>
      <w:tblGrid>
        <w:gridCol w:w="700"/>
        <w:gridCol w:w="2160"/>
        <w:gridCol w:w="4040"/>
        <w:gridCol w:w="2588"/>
      </w:tblGrid>
      <w:tr w:rsidR="00D376CD" w:rsidRPr="00D376CD" w14:paraId="0D9630B5" w14:textId="77777777" w:rsidTr="00714DEF">
        <w:trPr>
          <w:trHeight w:val="2622"/>
        </w:trPr>
        <w:tc>
          <w:tcPr>
            <w:tcW w:w="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BFEC99" w14:textId="77777777" w:rsidR="00D376CD" w:rsidRPr="00D376CD" w:rsidRDefault="00D376CD" w:rsidP="00D376CD">
            <w:pPr>
              <w:rPr>
                <w:sz w:val="18"/>
                <w:szCs w:val="20"/>
              </w:rPr>
            </w:pPr>
            <w:r w:rsidRPr="00D376CD">
              <w:rPr>
                <w:sz w:val="18"/>
                <w:szCs w:val="20"/>
                <w:lang w:val="en-GB"/>
              </w:rPr>
              <w:t>45-1</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E48105" w14:textId="77777777" w:rsidR="00D376CD" w:rsidRPr="00D376CD" w:rsidRDefault="00D376CD" w:rsidP="00D376CD">
            <w:pPr>
              <w:rPr>
                <w:sz w:val="18"/>
                <w:szCs w:val="20"/>
              </w:rPr>
            </w:pPr>
            <w:r w:rsidRPr="00D376CD">
              <w:rPr>
                <w:sz w:val="18"/>
                <w:szCs w:val="20"/>
              </w:rPr>
              <w:t xml:space="preserve">Intra-frequency </w:t>
            </w:r>
            <w:r w:rsidRPr="00D376CD">
              <w:rPr>
                <w:sz w:val="18"/>
                <w:szCs w:val="20"/>
                <w:lang w:val="en-GB"/>
              </w:rPr>
              <w:t>L1 measurement and reports for L1-L2 Triggered Mobility (LTM) procedure</w:t>
            </w:r>
          </w:p>
        </w:tc>
        <w:tc>
          <w:tcPr>
            <w:tcW w:w="4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369C0C" w14:textId="77777777" w:rsidR="00D376CD" w:rsidRPr="00D376CD" w:rsidRDefault="00D376CD" w:rsidP="00D376CD">
            <w:pPr>
              <w:rPr>
                <w:sz w:val="18"/>
                <w:szCs w:val="18"/>
              </w:rPr>
            </w:pPr>
            <w:r w:rsidRPr="00D376CD">
              <w:rPr>
                <w:sz w:val="18"/>
                <w:szCs w:val="18"/>
                <w:lang w:val="en-GB"/>
              </w:rPr>
              <w:t>1. Support of intra-frequency L1- RSRP measurement and reporting based on SSB(s) of candidate cell(s)</w:t>
            </w:r>
          </w:p>
          <w:p w14:paraId="690D3C51" w14:textId="77777777" w:rsidR="00D376CD" w:rsidRPr="00D376CD" w:rsidRDefault="00D376CD" w:rsidP="00D376CD">
            <w:pPr>
              <w:rPr>
                <w:sz w:val="18"/>
                <w:szCs w:val="18"/>
              </w:rPr>
            </w:pPr>
            <w:r w:rsidRPr="00D376CD">
              <w:rPr>
                <w:sz w:val="18"/>
                <w:szCs w:val="18"/>
                <w:lang w:val="en-GB"/>
              </w:rPr>
              <w:t xml:space="preserve">2. </w:t>
            </w:r>
            <w:r w:rsidRPr="00D376CD">
              <w:rPr>
                <w:sz w:val="18"/>
                <w:szCs w:val="18"/>
                <w:highlight w:val="yellow"/>
                <w:lang w:val="en-GB"/>
              </w:rPr>
              <w:t xml:space="preserve">Maximum number of RRC configured candidate cells for </w:t>
            </w:r>
            <w:r w:rsidRPr="00D376CD">
              <w:rPr>
                <w:sz w:val="18"/>
                <w:szCs w:val="18"/>
                <w:highlight w:val="yellow"/>
              </w:rPr>
              <w:t xml:space="preserve">intra-frequency </w:t>
            </w:r>
            <w:r w:rsidRPr="00D376CD">
              <w:rPr>
                <w:sz w:val="18"/>
                <w:szCs w:val="18"/>
                <w:highlight w:val="yellow"/>
                <w:lang w:val="en-GB"/>
              </w:rPr>
              <w:t>L1-RSRP measurement</w:t>
            </w:r>
          </w:p>
          <w:p w14:paraId="3BCFE5F7" w14:textId="77777777" w:rsidR="00D376CD" w:rsidRPr="00D376CD" w:rsidRDefault="00D376CD" w:rsidP="00D376CD">
            <w:pPr>
              <w:rPr>
                <w:sz w:val="18"/>
                <w:szCs w:val="18"/>
              </w:rPr>
            </w:pPr>
            <w:r w:rsidRPr="00D376CD">
              <w:rPr>
                <w:sz w:val="18"/>
                <w:szCs w:val="18"/>
                <w:lang w:val="en-GB"/>
              </w:rPr>
              <w:t xml:space="preserve">4. </w:t>
            </w:r>
            <w:r w:rsidRPr="00D376CD">
              <w:rPr>
                <w:sz w:val="18"/>
                <w:szCs w:val="18"/>
                <w:highlight w:val="green"/>
                <w:lang w:val="en-GB"/>
              </w:rPr>
              <w:t xml:space="preserve">Support of up to L candidate cells and M beams in one report where a SSBRI-RSRP pair is used for each beam report </w:t>
            </w:r>
            <w:r w:rsidRPr="00D376CD">
              <w:rPr>
                <w:sz w:val="18"/>
                <w:szCs w:val="18"/>
                <w:highlight w:val="green"/>
              </w:rPr>
              <w:t>for intra-frequency L1-RSRP measurement</w:t>
            </w:r>
          </w:p>
          <w:p w14:paraId="31B5F5D8" w14:textId="77777777" w:rsidR="00D376CD" w:rsidRPr="00D376CD" w:rsidRDefault="00D376CD" w:rsidP="00D376CD">
            <w:pPr>
              <w:rPr>
                <w:sz w:val="18"/>
                <w:szCs w:val="18"/>
              </w:rPr>
            </w:pPr>
            <w:r w:rsidRPr="00D376CD">
              <w:rPr>
                <w:sz w:val="18"/>
                <w:szCs w:val="18"/>
              </w:rPr>
              <w:t xml:space="preserve">5. </w:t>
            </w:r>
            <w:r w:rsidRPr="00D376CD">
              <w:rPr>
                <w:sz w:val="18"/>
                <w:szCs w:val="18"/>
                <w:highlight w:val="cyan"/>
              </w:rPr>
              <w:t>Maximum number of LTM CSI report configs</w:t>
            </w:r>
          </w:p>
        </w:tc>
        <w:tc>
          <w:tcPr>
            <w:tcW w:w="25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A53364" w14:textId="77777777" w:rsidR="00D376CD" w:rsidRPr="00D376CD" w:rsidRDefault="00D376CD" w:rsidP="00D376CD">
            <w:pPr>
              <w:rPr>
                <w:sz w:val="18"/>
                <w:szCs w:val="18"/>
              </w:rPr>
            </w:pPr>
            <w:r w:rsidRPr="00D376CD">
              <w:rPr>
                <w:sz w:val="18"/>
                <w:szCs w:val="18"/>
                <w:lang w:val="en-GB"/>
              </w:rPr>
              <w:t>Component 2 candidate values: {</w:t>
            </w:r>
            <w:r w:rsidRPr="00D376CD">
              <w:rPr>
                <w:sz w:val="18"/>
                <w:szCs w:val="18"/>
                <w:highlight w:val="yellow"/>
                <w:lang w:val="en-GB"/>
              </w:rPr>
              <w:t>1</w:t>
            </w:r>
            <w:r w:rsidRPr="00D376CD">
              <w:rPr>
                <w:sz w:val="18"/>
                <w:szCs w:val="18"/>
                <w:lang w:val="en-GB"/>
              </w:rPr>
              <w:t>,2,3,4,5,6,7,8}</w:t>
            </w:r>
          </w:p>
          <w:p w14:paraId="58B14796" w14:textId="77777777" w:rsidR="00D376CD" w:rsidRPr="00D376CD" w:rsidRDefault="00D376CD" w:rsidP="00D376CD">
            <w:pPr>
              <w:rPr>
                <w:sz w:val="18"/>
                <w:szCs w:val="18"/>
              </w:rPr>
            </w:pPr>
            <w:r w:rsidRPr="00D376CD">
              <w:rPr>
                <w:sz w:val="18"/>
                <w:szCs w:val="18"/>
                <w:lang w:val="en-GB"/>
              </w:rPr>
              <w:t> </w:t>
            </w:r>
          </w:p>
          <w:p w14:paraId="2414318A" w14:textId="77777777" w:rsidR="00D376CD" w:rsidRPr="00D376CD" w:rsidRDefault="00D376CD" w:rsidP="00D376CD">
            <w:pPr>
              <w:rPr>
                <w:sz w:val="18"/>
                <w:szCs w:val="18"/>
              </w:rPr>
            </w:pPr>
            <w:r w:rsidRPr="00D376CD">
              <w:rPr>
                <w:sz w:val="18"/>
                <w:szCs w:val="18"/>
                <w:lang w:val="en-GB"/>
              </w:rPr>
              <w:t>Component 4 candidate values:</w:t>
            </w:r>
          </w:p>
          <w:p w14:paraId="35BD5220" w14:textId="77777777" w:rsidR="00D376CD" w:rsidRPr="00D376CD" w:rsidRDefault="00D376CD" w:rsidP="00D376CD">
            <w:pPr>
              <w:rPr>
                <w:sz w:val="18"/>
                <w:szCs w:val="18"/>
              </w:rPr>
            </w:pPr>
            <w:r w:rsidRPr="00D376CD">
              <w:rPr>
                <w:sz w:val="18"/>
                <w:szCs w:val="18"/>
                <w:lang w:val="en-GB"/>
              </w:rPr>
              <w:t>L: {</w:t>
            </w:r>
            <w:r w:rsidRPr="00D376CD">
              <w:rPr>
                <w:sz w:val="18"/>
                <w:szCs w:val="18"/>
                <w:highlight w:val="green"/>
                <w:lang w:val="en-GB"/>
              </w:rPr>
              <w:t>1</w:t>
            </w:r>
            <w:r w:rsidRPr="00D376CD">
              <w:rPr>
                <w:sz w:val="18"/>
                <w:szCs w:val="18"/>
                <w:lang w:val="en-GB"/>
              </w:rPr>
              <w:t>, 2,3,4}</w:t>
            </w:r>
          </w:p>
          <w:p w14:paraId="3B046B0B" w14:textId="77777777" w:rsidR="00D376CD" w:rsidRPr="00D376CD" w:rsidRDefault="00D376CD" w:rsidP="00D376CD">
            <w:pPr>
              <w:rPr>
                <w:sz w:val="18"/>
                <w:szCs w:val="18"/>
              </w:rPr>
            </w:pPr>
            <w:r w:rsidRPr="00D376CD">
              <w:rPr>
                <w:sz w:val="18"/>
                <w:szCs w:val="18"/>
                <w:lang w:val="en-GB"/>
              </w:rPr>
              <w:t>M: {</w:t>
            </w:r>
            <w:r w:rsidRPr="00D376CD">
              <w:rPr>
                <w:sz w:val="18"/>
                <w:szCs w:val="18"/>
                <w:highlight w:val="green"/>
                <w:lang w:val="en-GB"/>
              </w:rPr>
              <w:t>1</w:t>
            </w:r>
            <w:r w:rsidRPr="00D376CD">
              <w:rPr>
                <w:sz w:val="18"/>
                <w:szCs w:val="18"/>
                <w:lang w:val="en-GB"/>
              </w:rPr>
              <w:t>, 2,3,4}</w:t>
            </w:r>
          </w:p>
          <w:p w14:paraId="338B6189" w14:textId="77777777" w:rsidR="00D376CD" w:rsidRPr="00D376CD" w:rsidRDefault="00D376CD" w:rsidP="00D376CD">
            <w:pPr>
              <w:rPr>
                <w:sz w:val="18"/>
                <w:szCs w:val="18"/>
              </w:rPr>
            </w:pPr>
            <w:r w:rsidRPr="00D376CD">
              <w:rPr>
                <w:sz w:val="18"/>
                <w:szCs w:val="18"/>
                <w:lang w:val="en-GB"/>
              </w:rPr>
              <w:t xml:space="preserve">M </w:t>
            </w:r>
            <w:r w:rsidRPr="00D376CD">
              <w:rPr>
                <w:rFonts w:hint="eastAsia"/>
                <w:sz w:val="18"/>
                <w:szCs w:val="18"/>
                <w:lang w:val="en-GB"/>
              </w:rPr>
              <w:sym w:font="Symbol" w:char="F0B4"/>
            </w:r>
            <w:r w:rsidRPr="00D376CD">
              <w:rPr>
                <w:sz w:val="18"/>
                <w:szCs w:val="18"/>
                <w:lang w:val="en-GB"/>
              </w:rPr>
              <w:t xml:space="preserve"> L: </w:t>
            </w:r>
            <w:r w:rsidRPr="00D376CD">
              <w:rPr>
                <w:sz w:val="18"/>
                <w:szCs w:val="18"/>
              </w:rPr>
              <w:t>{1,2,3,4, 6, 8, 9, 12, 16}</w:t>
            </w:r>
          </w:p>
          <w:p w14:paraId="052984C3" w14:textId="77777777" w:rsidR="00D376CD" w:rsidRPr="00D376CD" w:rsidRDefault="00D376CD" w:rsidP="00D376CD">
            <w:pPr>
              <w:rPr>
                <w:sz w:val="18"/>
                <w:szCs w:val="18"/>
              </w:rPr>
            </w:pPr>
            <w:r w:rsidRPr="00D376CD">
              <w:rPr>
                <w:sz w:val="18"/>
                <w:szCs w:val="18"/>
                <w:lang w:val="en-GB"/>
              </w:rPr>
              <w:t> </w:t>
            </w:r>
          </w:p>
          <w:p w14:paraId="24D6E4F7" w14:textId="77777777" w:rsidR="00D376CD" w:rsidRPr="00D376CD" w:rsidRDefault="00D376CD" w:rsidP="00D376CD">
            <w:pPr>
              <w:rPr>
                <w:sz w:val="18"/>
                <w:szCs w:val="18"/>
              </w:rPr>
            </w:pPr>
            <w:r w:rsidRPr="00D376CD">
              <w:rPr>
                <w:sz w:val="18"/>
                <w:szCs w:val="18"/>
                <w:lang w:val="en-GB"/>
              </w:rPr>
              <w:t>Component 5 candidate values:</w:t>
            </w:r>
          </w:p>
          <w:p w14:paraId="631A8D14" w14:textId="77777777" w:rsidR="00D376CD" w:rsidRPr="00D376CD" w:rsidRDefault="00D376CD" w:rsidP="00D376CD">
            <w:pPr>
              <w:rPr>
                <w:sz w:val="18"/>
                <w:szCs w:val="18"/>
              </w:rPr>
            </w:pPr>
            <w:r w:rsidRPr="00D376CD">
              <w:rPr>
                <w:sz w:val="18"/>
                <w:szCs w:val="18"/>
                <w:lang w:val="en-GB"/>
              </w:rPr>
              <w:t>Aperiodic: {</w:t>
            </w:r>
            <w:r w:rsidRPr="00D376CD">
              <w:rPr>
                <w:sz w:val="18"/>
                <w:szCs w:val="18"/>
                <w:highlight w:val="cyan"/>
                <w:lang w:val="en-GB"/>
              </w:rPr>
              <w:t>0</w:t>
            </w:r>
            <w:r w:rsidRPr="00D376CD">
              <w:rPr>
                <w:sz w:val="18"/>
                <w:szCs w:val="18"/>
                <w:lang w:val="en-GB"/>
              </w:rPr>
              <w:t>,1,2,3,4}</w:t>
            </w:r>
          </w:p>
          <w:p w14:paraId="0CA31EB2" w14:textId="77777777" w:rsidR="00D376CD" w:rsidRPr="00D376CD" w:rsidRDefault="00D376CD" w:rsidP="00D376CD">
            <w:pPr>
              <w:rPr>
                <w:sz w:val="18"/>
                <w:szCs w:val="18"/>
              </w:rPr>
            </w:pPr>
            <w:r w:rsidRPr="00D376CD">
              <w:rPr>
                <w:sz w:val="18"/>
                <w:szCs w:val="18"/>
                <w:lang w:val="en-GB"/>
              </w:rPr>
              <w:t>Periodic: {</w:t>
            </w:r>
            <w:r w:rsidRPr="00D376CD">
              <w:rPr>
                <w:sz w:val="18"/>
                <w:szCs w:val="18"/>
                <w:highlight w:val="cyan"/>
                <w:lang w:val="en-GB"/>
              </w:rPr>
              <w:t>1</w:t>
            </w:r>
            <w:r w:rsidRPr="00D376CD">
              <w:rPr>
                <w:sz w:val="18"/>
                <w:szCs w:val="18"/>
                <w:lang w:val="en-GB"/>
              </w:rPr>
              <w:t>,2,3,4}</w:t>
            </w:r>
          </w:p>
          <w:p w14:paraId="68DD51C0" w14:textId="77777777" w:rsidR="00D376CD" w:rsidRPr="00D376CD" w:rsidRDefault="00D376CD" w:rsidP="00D376CD">
            <w:pPr>
              <w:rPr>
                <w:sz w:val="18"/>
                <w:szCs w:val="18"/>
              </w:rPr>
            </w:pPr>
            <w:r w:rsidRPr="00D376CD">
              <w:rPr>
                <w:sz w:val="18"/>
                <w:szCs w:val="18"/>
                <w:lang w:val="en-GB"/>
              </w:rPr>
              <w:t>Semi-persistent: {</w:t>
            </w:r>
            <w:r w:rsidRPr="00D376CD">
              <w:rPr>
                <w:sz w:val="18"/>
                <w:szCs w:val="18"/>
                <w:highlight w:val="cyan"/>
                <w:lang w:val="en-GB"/>
              </w:rPr>
              <w:t>0</w:t>
            </w:r>
            <w:r w:rsidRPr="00D376CD">
              <w:rPr>
                <w:sz w:val="18"/>
                <w:szCs w:val="18"/>
                <w:lang w:val="en-GB"/>
              </w:rPr>
              <w:t>,1,2,3,4}</w:t>
            </w:r>
          </w:p>
        </w:tc>
      </w:tr>
      <w:tr w:rsidR="00714DEF" w:rsidRPr="00D376CD" w14:paraId="133DBA3E" w14:textId="77777777" w:rsidTr="001D4B28">
        <w:trPr>
          <w:trHeight w:val="2362"/>
        </w:trPr>
        <w:tc>
          <w:tcPr>
            <w:tcW w:w="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C75D723" w14:textId="4A9EE62B" w:rsidR="00714DEF" w:rsidRPr="001D4B28" w:rsidRDefault="00714DEF" w:rsidP="00714DEF">
            <w:pPr>
              <w:rPr>
                <w:sz w:val="18"/>
                <w:szCs w:val="18"/>
                <w:lang w:val="en-GB"/>
              </w:rPr>
            </w:pPr>
            <w:r w:rsidRPr="001D4B28">
              <w:rPr>
                <w:rFonts w:eastAsia="MS Mincho" w:cs="Arial"/>
                <w:color w:val="000000" w:themeColor="text1"/>
                <w:sz w:val="18"/>
                <w:szCs w:val="18"/>
                <w:lang w:eastAsia="ja-JP"/>
              </w:rPr>
              <w:t>45-1a</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FCB14D6" w14:textId="4CF0DDE1" w:rsidR="00714DEF" w:rsidRPr="001D4B28" w:rsidRDefault="00714DEF" w:rsidP="00714DEF">
            <w:pPr>
              <w:rPr>
                <w:sz w:val="18"/>
                <w:szCs w:val="18"/>
              </w:rPr>
            </w:pPr>
            <w:r w:rsidRPr="001D4B28">
              <w:rPr>
                <w:rFonts w:eastAsia="宋体" w:cs="Arial"/>
                <w:color w:val="000000" w:themeColor="text1"/>
                <w:sz w:val="18"/>
                <w:szCs w:val="18"/>
              </w:rPr>
              <w:t>Inter-frequency L1 measurement and reports for L1-L2 Triggered Mobility (LTM) procedure</w:t>
            </w:r>
          </w:p>
        </w:tc>
        <w:tc>
          <w:tcPr>
            <w:tcW w:w="4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F7CEDE8" w14:textId="77777777" w:rsidR="00714DEF" w:rsidRPr="001D4B28" w:rsidRDefault="00714DEF" w:rsidP="00714DEF">
            <w:pPr>
              <w:rPr>
                <w:rFonts w:eastAsia="MS Gothic" w:cstheme="minorHAnsi"/>
                <w:color w:val="000000" w:themeColor="text1"/>
                <w:sz w:val="18"/>
                <w:szCs w:val="18"/>
                <w:lang w:val="en-GB" w:eastAsia="ja-JP"/>
              </w:rPr>
            </w:pPr>
            <w:r w:rsidRPr="001D4B28">
              <w:rPr>
                <w:rFonts w:cstheme="minorHAnsi"/>
                <w:color w:val="000000" w:themeColor="text1"/>
                <w:sz w:val="18"/>
                <w:szCs w:val="18"/>
              </w:rPr>
              <w:t>1. Support of inter- frequency L1- RSRP measurement and reporting based on SSB(s) of candidate cell(s)</w:t>
            </w:r>
          </w:p>
          <w:p w14:paraId="06BFD013" w14:textId="77777777" w:rsidR="00714DEF" w:rsidRPr="001D4B28" w:rsidRDefault="00714DEF" w:rsidP="00714DEF">
            <w:pPr>
              <w:rPr>
                <w:rFonts w:cstheme="minorHAnsi"/>
                <w:strike/>
                <w:color w:val="000000" w:themeColor="text1"/>
                <w:sz w:val="18"/>
                <w:szCs w:val="18"/>
              </w:rPr>
            </w:pPr>
            <w:r w:rsidRPr="001D4B28">
              <w:rPr>
                <w:rFonts w:cstheme="minorHAnsi"/>
                <w:color w:val="000000" w:themeColor="text1"/>
                <w:sz w:val="18"/>
                <w:szCs w:val="18"/>
              </w:rPr>
              <w:t xml:space="preserve">2. </w:t>
            </w:r>
            <w:r w:rsidRPr="001D4B28">
              <w:rPr>
                <w:rFonts w:cstheme="minorHAnsi"/>
                <w:color w:val="000000" w:themeColor="text1"/>
                <w:sz w:val="18"/>
                <w:szCs w:val="18"/>
                <w:highlight w:val="yellow"/>
              </w:rPr>
              <w:t>Maximum number of RRC configured candidate cells for intra- and inter-frequency L1-RSRP measurement</w:t>
            </w:r>
          </w:p>
          <w:p w14:paraId="4CEB1548" w14:textId="079E26DF" w:rsidR="00714DEF" w:rsidRPr="001D4B28" w:rsidRDefault="00714DEF" w:rsidP="00714DEF">
            <w:pPr>
              <w:rPr>
                <w:rFonts w:cstheme="minorHAnsi"/>
                <w:sz w:val="18"/>
                <w:szCs w:val="18"/>
                <w:lang w:val="en-GB"/>
              </w:rPr>
            </w:pPr>
            <w:r w:rsidRPr="001D4B28">
              <w:rPr>
                <w:rFonts w:cstheme="minorHAnsi"/>
                <w:color w:val="000000" w:themeColor="text1"/>
                <w:sz w:val="18"/>
                <w:szCs w:val="18"/>
              </w:rPr>
              <w:t xml:space="preserve">4. </w:t>
            </w:r>
            <w:r w:rsidRPr="001D4B28">
              <w:rPr>
                <w:rFonts w:cstheme="minorHAnsi"/>
                <w:color w:val="000000" w:themeColor="text1"/>
                <w:sz w:val="18"/>
                <w:szCs w:val="18"/>
                <w:highlight w:val="green"/>
              </w:rPr>
              <w:t>Support of up to L candidate cells and M beams in one report where a SSBRI-RSRP pair is used for each beam report for intra- and inter-frequency L1-RSRP measurement</w:t>
            </w:r>
          </w:p>
        </w:tc>
        <w:tc>
          <w:tcPr>
            <w:tcW w:w="25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B8D498E" w14:textId="77777777" w:rsidR="00AD5FEF" w:rsidRPr="001D4B28" w:rsidRDefault="00AD5FEF" w:rsidP="00AD5FEF">
            <w:pPr>
              <w:rPr>
                <w:rFonts w:eastAsia="MS Gothic" w:cstheme="minorHAnsi"/>
                <w:color w:val="000000" w:themeColor="text1"/>
                <w:kern w:val="0"/>
                <w:sz w:val="18"/>
                <w:szCs w:val="18"/>
                <w:lang w:eastAsia="ja-JP"/>
              </w:rPr>
            </w:pPr>
            <w:r w:rsidRPr="001D4B28">
              <w:rPr>
                <w:rFonts w:cstheme="minorHAnsi"/>
                <w:color w:val="000000" w:themeColor="text1"/>
                <w:sz w:val="18"/>
                <w:szCs w:val="18"/>
              </w:rPr>
              <w:t>Component 2 candidate values: {</w:t>
            </w:r>
            <w:r w:rsidRPr="001D4B28">
              <w:rPr>
                <w:rFonts w:cstheme="minorHAnsi"/>
                <w:color w:val="000000" w:themeColor="text1"/>
                <w:sz w:val="18"/>
                <w:szCs w:val="18"/>
                <w:highlight w:val="yellow"/>
              </w:rPr>
              <w:t>1</w:t>
            </w:r>
            <w:r w:rsidRPr="001D4B28">
              <w:rPr>
                <w:rFonts w:cstheme="minorHAnsi"/>
                <w:color w:val="000000" w:themeColor="text1"/>
                <w:sz w:val="18"/>
                <w:szCs w:val="18"/>
              </w:rPr>
              <w:t>,2,3,4,5,6,7,8}</w:t>
            </w:r>
          </w:p>
          <w:p w14:paraId="664B8E12" w14:textId="77777777" w:rsidR="00AD5FEF" w:rsidRPr="001D4B28" w:rsidRDefault="00AD5FEF" w:rsidP="00AD5FEF">
            <w:pPr>
              <w:rPr>
                <w:rFonts w:cstheme="minorHAnsi"/>
                <w:color w:val="000000" w:themeColor="text1"/>
                <w:sz w:val="18"/>
                <w:szCs w:val="18"/>
              </w:rPr>
            </w:pPr>
          </w:p>
          <w:p w14:paraId="7B963F4C" w14:textId="77777777" w:rsidR="00AD5FEF" w:rsidRPr="001D4B28" w:rsidRDefault="00AD5FEF" w:rsidP="00AD5FEF">
            <w:pPr>
              <w:rPr>
                <w:rFonts w:cstheme="minorHAnsi"/>
                <w:color w:val="000000" w:themeColor="text1"/>
                <w:sz w:val="18"/>
                <w:szCs w:val="18"/>
              </w:rPr>
            </w:pPr>
            <w:r w:rsidRPr="001D4B28">
              <w:rPr>
                <w:rFonts w:cstheme="minorHAnsi"/>
                <w:color w:val="000000" w:themeColor="text1"/>
                <w:sz w:val="18"/>
                <w:szCs w:val="18"/>
              </w:rPr>
              <w:t>Component 4 candidate values:</w:t>
            </w:r>
          </w:p>
          <w:p w14:paraId="4E0742FD" w14:textId="77777777" w:rsidR="00AD5FEF" w:rsidRPr="001D4B28" w:rsidRDefault="00AD5FEF" w:rsidP="00AD5FEF">
            <w:pPr>
              <w:rPr>
                <w:rFonts w:cstheme="minorHAnsi"/>
                <w:color w:val="000000" w:themeColor="text1"/>
                <w:sz w:val="18"/>
                <w:szCs w:val="18"/>
              </w:rPr>
            </w:pPr>
            <w:r w:rsidRPr="001D4B28">
              <w:rPr>
                <w:rFonts w:cstheme="minorHAnsi"/>
                <w:color w:val="000000" w:themeColor="text1"/>
                <w:sz w:val="18"/>
                <w:szCs w:val="18"/>
              </w:rPr>
              <w:t>L: {</w:t>
            </w:r>
            <w:r w:rsidRPr="001D4B28">
              <w:rPr>
                <w:rFonts w:cstheme="minorHAnsi"/>
                <w:color w:val="000000" w:themeColor="text1"/>
                <w:sz w:val="18"/>
                <w:szCs w:val="18"/>
                <w:highlight w:val="green"/>
              </w:rPr>
              <w:t>1</w:t>
            </w:r>
            <w:r w:rsidRPr="001D4B28">
              <w:rPr>
                <w:rFonts w:cstheme="minorHAnsi"/>
                <w:color w:val="000000" w:themeColor="text1"/>
                <w:sz w:val="18"/>
                <w:szCs w:val="18"/>
              </w:rPr>
              <w:t>,2,3,4}</w:t>
            </w:r>
          </w:p>
          <w:p w14:paraId="07A1D1D5" w14:textId="77777777" w:rsidR="00AD5FEF" w:rsidRPr="001D4B28" w:rsidRDefault="00AD5FEF" w:rsidP="00AD5FEF">
            <w:pPr>
              <w:rPr>
                <w:rFonts w:cstheme="minorHAnsi"/>
                <w:color w:val="000000" w:themeColor="text1"/>
                <w:sz w:val="18"/>
                <w:szCs w:val="18"/>
              </w:rPr>
            </w:pPr>
            <w:r w:rsidRPr="001D4B28">
              <w:rPr>
                <w:rFonts w:cstheme="minorHAnsi"/>
                <w:color w:val="000000" w:themeColor="text1"/>
                <w:sz w:val="18"/>
                <w:szCs w:val="18"/>
              </w:rPr>
              <w:t>M: {</w:t>
            </w:r>
            <w:r w:rsidRPr="001D4B28">
              <w:rPr>
                <w:rFonts w:cstheme="minorHAnsi"/>
                <w:color w:val="000000" w:themeColor="text1"/>
                <w:sz w:val="18"/>
                <w:szCs w:val="18"/>
                <w:highlight w:val="green"/>
              </w:rPr>
              <w:t>1</w:t>
            </w:r>
            <w:r w:rsidRPr="001D4B28">
              <w:rPr>
                <w:rFonts w:cstheme="minorHAnsi"/>
                <w:color w:val="000000" w:themeColor="text1"/>
                <w:sz w:val="18"/>
                <w:szCs w:val="18"/>
              </w:rPr>
              <w:t>,2,3,4}</w:t>
            </w:r>
          </w:p>
          <w:p w14:paraId="719C4631" w14:textId="65FB9DC3" w:rsidR="00714DEF" w:rsidRPr="001D4B28" w:rsidRDefault="00AD5FEF" w:rsidP="00AD5FEF">
            <w:pPr>
              <w:rPr>
                <w:rFonts w:cstheme="minorHAnsi"/>
                <w:sz w:val="18"/>
                <w:szCs w:val="18"/>
                <w:lang w:val="en-GB"/>
              </w:rPr>
            </w:pPr>
            <w:r w:rsidRPr="001D4B28">
              <w:rPr>
                <w:rFonts w:cstheme="minorHAnsi"/>
                <w:color w:val="000000" w:themeColor="text1"/>
                <w:sz w:val="18"/>
                <w:szCs w:val="18"/>
              </w:rPr>
              <w:t xml:space="preserve">M </w:t>
            </w:r>
            <w:r w:rsidRPr="001D4B28">
              <w:rPr>
                <w:rFonts w:cstheme="minorHAnsi"/>
                <w:color w:val="000000" w:themeColor="text1"/>
                <w:sz w:val="18"/>
                <w:szCs w:val="18"/>
              </w:rPr>
              <w:sym w:font="Symbol" w:char="F0B4"/>
            </w:r>
            <w:r w:rsidRPr="001D4B28">
              <w:rPr>
                <w:rFonts w:cstheme="minorHAnsi"/>
                <w:color w:val="000000" w:themeColor="text1"/>
                <w:sz w:val="18"/>
                <w:szCs w:val="18"/>
              </w:rPr>
              <w:t xml:space="preserve"> L: {1,2,3,4, 6, 8, 9, 12, 16}</w:t>
            </w:r>
          </w:p>
        </w:tc>
      </w:tr>
    </w:tbl>
    <w:p w14:paraId="7474634D" w14:textId="5E7C47C6" w:rsidR="009D2D43" w:rsidRDefault="009D2D43" w:rsidP="009D2D43"/>
    <w:p w14:paraId="1DDB3385" w14:textId="77777777" w:rsidR="006C6EE4" w:rsidRDefault="006C6EE4" w:rsidP="006C6EE4">
      <w:pPr>
        <w:spacing w:beforeLines="50" w:before="120" w:afterLines="50" w:after="120"/>
        <w:rPr>
          <w:rFonts w:cstheme="minorHAnsi"/>
          <w:b/>
        </w:rPr>
      </w:pPr>
      <w:r>
        <w:rPr>
          <w:rFonts w:cstheme="minorHAnsi"/>
          <w:b/>
        </w:rPr>
        <w:t>Proposal 1: Set the number of neighbor cells to 1 in the TCs for</w:t>
      </w:r>
    </w:p>
    <w:p w14:paraId="41A606F2" w14:textId="77777777" w:rsidR="006C6EE4" w:rsidRDefault="006C6EE4" w:rsidP="006C6EE4">
      <w:pPr>
        <w:pStyle w:val="af6"/>
        <w:numPr>
          <w:ilvl w:val="0"/>
          <w:numId w:val="33"/>
        </w:numPr>
        <w:spacing w:beforeLines="50" w:before="120" w:afterLines="50" w:after="120"/>
        <w:rPr>
          <w:rFonts w:cstheme="minorHAnsi"/>
          <w:b/>
        </w:rPr>
      </w:pPr>
      <w:r w:rsidRPr="006C6EE4">
        <w:rPr>
          <w:rFonts w:cstheme="minorHAnsi"/>
          <w:b/>
        </w:rPr>
        <w:t>intra-frequency L1-RSRP measurement in FR1</w:t>
      </w:r>
    </w:p>
    <w:p w14:paraId="713F3CF4" w14:textId="13248FC9" w:rsidR="006C6EE4" w:rsidRDefault="006C6EE4" w:rsidP="006C6EE4">
      <w:pPr>
        <w:pStyle w:val="af6"/>
        <w:numPr>
          <w:ilvl w:val="0"/>
          <w:numId w:val="33"/>
        </w:numPr>
        <w:spacing w:beforeLines="50" w:before="120" w:afterLines="50" w:after="120"/>
        <w:rPr>
          <w:rFonts w:cstheme="minorHAnsi"/>
          <w:b/>
        </w:rPr>
      </w:pPr>
      <w:r w:rsidRPr="006C6EE4">
        <w:rPr>
          <w:rFonts w:cstheme="minorHAnsi"/>
          <w:b/>
        </w:rPr>
        <w:t>inter-frequency L1-RSRP measurement in FR1 and FR2</w:t>
      </w:r>
    </w:p>
    <w:p w14:paraId="7CACDF91" w14:textId="0CB4A52B" w:rsidR="00E2721D" w:rsidRDefault="0060636E" w:rsidP="00E2721D">
      <w:pPr>
        <w:spacing w:beforeLines="50" w:before="120" w:afterLines="50" w:after="120"/>
      </w:pPr>
      <w:r>
        <w:lastRenderedPageBreak/>
        <w:t xml:space="preserve">For intra-frequency L1-RSRP measurement in FR2, RAN4 should define at least one test case with 1 neighbor cell to test the UE with minimum capability. In FR2, new sharing mechanism has been defined when there are more than 1 neighbor cells for intra-frequency L1-RSRP measurement. </w:t>
      </w:r>
      <w:r w:rsidR="001E06D6">
        <w:t>It is reasonable to us to have TCs for intra-frequency L1-RSRP measurement with 2 neighbor cells to test the new sharing mechanism. But some company has concern</w:t>
      </w:r>
      <w:r>
        <w:t xml:space="preserve"> such </w:t>
      </w:r>
      <w:r w:rsidR="00CA64B5">
        <w:t xml:space="preserve">as </w:t>
      </w:r>
      <w:r>
        <w:t xml:space="preserve">multiple neighbor cells will lead to </w:t>
      </w:r>
      <w:r w:rsidR="00CA64B5">
        <w:t>unacceptable</w:t>
      </w:r>
      <w:r>
        <w:t xml:space="preserve"> measurement delay</w:t>
      </w:r>
      <w:r w:rsidR="00CA64B5">
        <w:t xml:space="preserve"> and the scenario is not typical.</w:t>
      </w:r>
      <w:r>
        <w:t xml:space="preserve"> In our understanding, the new sharing mechanism is mainly for the case when some of the neighbor cells TCI state is activated and UE is supposed to prioritize serving cell and the cell whose TCI state(s) are active</w:t>
      </w:r>
      <w:r w:rsidR="00CA64B5">
        <w:t>, such that the measurement delay of serving cell and the cell whose TCI state(s) are active are acceptable. Considering the above we propose only to test intra-frequency L1 measurement with multiple neighbor cells when one of the neighbor cell’s TCI state is activated and</w:t>
      </w:r>
      <w:r w:rsidR="00CA64B5" w:rsidRPr="00CA64B5">
        <w:t xml:space="preserve"> </w:t>
      </w:r>
      <w:r w:rsidR="00CA64B5">
        <w:t>not to test the case when none of the neighbor cells’ TCI state is activated.</w:t>
      </w:r>
    </w:p>
    <w:p w14:paraId="1D24B518" w14:textId="0B4EB85F" w:rsidR="00A046B6" w:rsidRDefault="00A046B6" w:rsidP="00A046B6">
      <w:pPr>
        <w:spacing w:beforeLines="50" w:before="120" w:afterLines="50" w:after="120"/>
        <w:rPr>
          <w:rFonts w:cstheme="minorHAnsi"/>
          <w:b/>
        </w:rPr>
      </w:pPr>
      <w:r>
        <w:rPr>
          <w:rFonts w:cstheme="minorHAnsi"/>
          <w:b/>
        </w:rPr>
        <w:t xml:space="preserve">Proposal 2: </w:t>
      </w:r>
      <w:r w:rsidR="00D3186B" w:rsidRPr="00D3186B">
        <w:rPr>
          <w:rFonts w:cstheme="minorHAnsi"/>
          <w:b/>
        </w:rPr>
        <w:t>For intra-frequency L1-RSRP measurement in FR2</w:t>
      </w:r>
      <w:r w:rsidR="00D3186B">
        <w:rPr>
          <w:rFonts w:cstheme="minorHAnsi"/>
          <w:b/>
        </w:rPr>
        <w:t>, define the following two test cases:</w:t>
      </w:r>
    </w:p>
    <w:p w14:paraId="24442BD8" w14:textId="529E5A28" w:rsidR="00A046B6" w:rsidRDefault="00D3186B" w:rsidP="00A046B6">
      <w:pPr>
        <w:pStyle w:val="af6"/>
        <w:numPr>
          <w:ilvl w:val="0"/>
          <w:numId w:val="34"/>
        </w:numPr>
        <w:spacing w:beforeLines="50" w:before="120" w:afterLines="50" w:after="120"/>
        <w:ind w:left="1080"/>
        <w:rPr>
          <w:rFonts w:cstheme="minorHAnsi"/>
          <w:b/>
        </w:rPr>
      </w:pPr>
      <w:r>
        <w:rPr>
          <w:rFonts w:cstheme="minorHAnsi"/>
          <w:b/>
        </w:rPr>
        <w:t>with one neighbor cell and no early TCI state activation</w:t>
      </w:r>
    </w:p>
    <w:p w14:paraId="6652B3F1" w14:textId="61E6C7A0" w:rsidR="00A046B6" w:rsidRDefault="00D3186B" w:rsidP="00A046B6">
      <w:pPr>
        <w:pStyle w:val="af6"/>
        <w:numPr>
          <w:ilvl w:val="0"/>
          <w:numId w:val="34"/>
        </w:numPr>
        <w:spacing w:beforeLines="50" w:before="120" w:afterLines="50" w:after="120"/>
        <w:ind w:left="1080"/>
        <w:rPr>
          <w:rFonts w:cstheme="minorHAnsi"/>
          <w:b/>
        </w:rPr>
      </w:pPr>
      <w:r>
        <w:rPr>
          <w:rFonts w:cstheme="minorHAnsi"/>
          <w:b/>
        </w:rPr>
        <w:t xml:space="preserve">with two neighbor cells and </w:t>
      </w:r>
      <w:r w:rsidR="00EB7A14">
        <w:rPr>
          <w:rFonts w:cstheme="minorHAnsi"/>
          <w:b/>
        </w:rPr>
        <w:t xml:space="preserve">TCI state of </w:t>
      </w:r>
      <w:r>
        <w:rPr>
          <w:rFonts w:cstheme="minorHAnsi"/>
          <w:b/>
        </w:rPr>
        <w:t>one of the</w:t>
      </w:r>
      <w:r w:rsidR="00EB7A14">
        <w:rPr>
          <w:rFonts w:cstheme="minorHAnsi"/>
          <w:b/>
        </w:rPr>
        <w:t xml:space="preserve"> neighbor</w:t>
      </w:r>
      <w:r>
        <w:rPr>
          <w:rFonts w:cstheme="minorHAnsi"/>
          <w:b/>
        </w:rPr>
        <w:t xml:space="preserve"> cells is activated</w:t>
      </w:r>
    </w:p>
    <w:p w14:paraId="06E20CF2" w14:textId="39828476" w:rsidR="001E343F" w:rsidRDefault="001E343F" w:rsidP="001E343F">
      <w:pPr>
        <w:pStyle w:val="2"/>
        <w:rPr>
          <w:rFonts w:asciiTheme="minorHAnsi" w:hAnsiTheme="minorHAnsi" w:cstheme="minorHAnsi"/>
          <w:sz w:val="28"/>
          <w:szCs w:val="28"/>
          <w:lang w:val="en-US" w:eastAsia="zh-CN"/>
        </w:rPr>
      </w:pPr>
      <w:r>
        <w:rPr>
          <w:rFonts w:asciiTheme="minorHAnsi" w:hAnsiTheme="minorHAnsi" w:cstheme="minorHAnsi"/>
          <w:sz w:val="28"/>
          <w:szCs w:val="28"/>
          <w:lang w:val="en-US" w:eastAsia="zh-CN"/>
        </w:rPr>
        <w:t>2.2 Test cases for cell switch</w:t>
      </w:r>
    </w:p>
    <w:p w14:paraId="291766CC" w14:textId="53841604" w:rsidR="001E343F" w:rsidRDefault="00524F63" w:rsidP="001E343F">
      <w:r>
        <w:t xml:space="preserve">In the </w:t>
      </w:r>
      <w:r w:rsidRPr="0056149E">
        <w:rPr>
          <w:highlight w:val="yellow"/>
        </w:rPr>
        <w:t>pre-sync meeting</w:t>
      </w:r>
      <w:r>
        <w:t xml:space="preserve">, some company raised the issue how to schedule the first UL for </w:t>
      </w:r>
      <w:r w:rsidR="001E343F">
        <w:t>RACH-less</w:t>
      </w:r>
      <w:r>
        <w:t xml:space="preserve"> cell switch test cases.</w:t>
      </w:r>
      <w:r w:rsidR="00645FCA">
        <w:t xml:space="preserve"> </w:t>
      </w:r>
      <w:r w:rsidR="00645FCA">
        <w:rPr>
          <w:rFonts w:hint="eastAsia"/>
        </w:rPr>
        <w:t>According</w:t>
      </w:r>
      <w:r w:rsidR="00645FCA">
        <w:t xml:space="preserve"> to RAN2 agreement, both dynamic grant and configured grant can be used. Here configured grant means CG PUSCH but not PUCCH in our understanding, as the first UL is “</w:t>
      </w:r>
      <w:r w:rsidR="00645FCA" w:rsidRPr="00645FCA">
        <w:rPr>
          <w:i/>
          <w:iCs/>
        </w:rPr>
        <w:t>RRCReconfigurationComplete</w:t>
      </w:r>
      <w:r w:rsidR="00645FCA">
        <w:t>” which is not supposed to be carried through UCI. As shown below, the capabilities for configured grant are both optional. The test cases should be designed also for UE with minimum capability. Therefore, in the test cases for RACH-less cell switch, dynamic grant should be used to schedule the first UL.</w:t>
      </w:r>
    </w:p>
    <w:p w14:paraId="598B6548" w14:textId="77777777" w:rsidR="00645FCA" w:rsidRDefault="00645FCA" w:rsidP="00645FCA">
      <w:pPr>
        <w:rPr>
          <w:color w:val="000000"/>
          <w:szCs w:val="24"/>
        </w:rPr>
      </w:pPr>
    </w:p>
    <w:tbl>
      <w:tblPr>
        <w:tblStyle w:val="af8"/>
        <w:tblW w:w="0" w:type="auto"/>
        <w:tblLook w:val="04A0" w:firstRow="1" w:lastRow="0" w:firstColumn="1" w:lastColumn="0" w:noHBand="0" w:noVBand="1"/>
      </w:tblPr>
      <w:tblGrid>
        <w:gridCol w:w="9629"/>
      </w:tblGrid>
      <w:tr w:rsidR="00645FCA" w14:paraId="56F77146" w14:textId="77777777" w:rsidTr="00556348">
        <w:tc>
          <w:tcPr>
            <w:tcW w:w="9629" w:type="dxa"/>
            <w:tcBorders>
              <w:top w:val="single" w:sz="4" w:space="0" w:color="auto"/>
              <w:left w:val="single" w:sz="4" w:space="0" w:color="auto"/>
              <w:bottom w:val="single" w:sz="4" w:space="0" w:color="auto"/>
              <w:right w:val="single" w:sz="4" w:space="0" w:color="auto"/>
            </w:tcBorders>
            <w:hideMark/>
          </w:tcPr>
          <w:p w14:paraId="53B9640E" w14:textId="77777777" w:rsidR="00645FCA" w:rsidRDefault="00645FCA" w:rsidP="00556348">
            <w:pPr>
              <w:pStyle w:val="Agreement"/>
              <w:numPr>
                <w:ilvl w:val="0"/>
                <w:numId w:val="0"/>
              </w:numPr>
              <w:tabs>
                <w:tab w:val="left" w:pos="644"/>
              </w:tabs>
              <w:rPr>
                <w:rFonts w:eastAsiaTheme="minorEastAsia"/>
                <w:color w:val="000000"/>
                <w:sz w:val="18"/>
                <w:szCs w:val="22"/>
                <w:lang w:eastAsia="zh-CN"/>
              </w:rPr>
            </w:pPr>
            <w:r>
              <w:rPr>
                <w:rFonts w:eastAsiaTheme="minorEastAsia"/>
                <w:color w:val="000000"/>
                <w:sz w:val="18"/>
                <w:szCs w:val="22"/>
                <w:lang w:eastAsia="zh-CN"/>
              </w:rPr>
              <w:t>RAN2#122 Agreement</w:t>
            </w:r>
          </w:p>
          <w:p w14:paraId="0A405251" w14:textId="77777777" w:rsidR="00645FCA" w:rsidRDefault="00645FCA" w:rsidP="00556348">
            <w:pPr>
              <w:pStyle w:val="Agreement"/>
              <w:widowControl/>
              <w:numPr>
                <w:ilvl w:val="0"/>
                <w:numId w:val="35"/>
              </w:numPr>
              <w:tabs>
                <w:tab w:val="num" w:pos="419"/>
              </w:tabs>
              <w:spacing w:before="0"/>
              <w:ind w:leftChars="29" w:left="421"/>
              <w:rPr>
                <w:rFonts w:ascii="Times New Roman" w:hAnsi="Times New Roman"/>
                <w:b w:val="0"/>
                <w:bCs/>
                <w:sz w:val="18"/>
                <w:szCs w:val="22"/>
              </w:rPr>
            </w:pPr>
            <w:r>
              <w:rPr>
                <w:rFonts w:ascii="Times New Roman" w:hAnsi="Times New Roman"/>
                <w:b w:val="0"/>
                <w:bCs/>
                <w:sz w:val="18"/>
                <w:szCs w:val="22"/>
              </w:rPr>
              <w:t>Dynamic grant can be used for RACH-less LTM, for the first UL data transmission to the target cell:</w:t>
            </w:r>
          </w:p>
          <w:p w14:paraId="60A2B01C" w14:textId="77777777" w:rsidR="00645FCA" w:rsidRDefault="00645FCA" w:rsidP="00556348">
            <w:pPr>
              <w:pStyle w:val="Agreement"/>
              <w:numPr>
                <w:ilvl w:val="0"/>
                <w:numId w:val="0"/>
              </w:numPr>
              <w:tabs>
                <w:tab w:val="left" w:pos="420"/>
              </w:tabs>
              <w:spacing w:before="0"/>
              <w:ind w:leftChars="209" w:left="439"/>
              <w:rPr>
                <w:rFonts w:ascii="Times New Roman" w:hAnsi="Times New Roman"/>
                <w:b w:val="0"/>
                <w:bCs/>
                <w:sz w:val="18"/>
                <w:szCs w:val="22"/>
              </w:rPr>
            </w:pPr>
            <w:r>
              <w:rPr>
                <w:rFonts w:ascii="Times New Roman" w:hAnsi="Times New Roman"/>
                <w:b w:val="0"/>
                <w:bCs/>
                <w:sz w:val="18"/>
                <w:szCs w:val="22"/>
              </w:rPr>
              <w:t xml:space="preserve">- the UE monitors PDCCH for dynamic scheduling from the target cell, upon LTM cell switch. </w:t>
            </w:r>
          </w:p>
          <w:p w14:paraId="5C4B1556" w14:textId="77777777" w:rsidR="00645FCA" w:rsidRDefault="00645FCA" w:rsidP="00556348">
            <w:pPr>
              <w:pStyle w:val="Agreement"/>
              <w:numPr>
                <w:ilvl w:val="0"/>
                <w:numId w:val="0"/>
              </w:numPr>
              <w:tabs>
                <w:tab w:val="left" w:pos="420"/>
              </w:tabs>
              <w:spacing w:before="0"/>
              <w:ind w:leftChars="209" w:left="439"/>
              <w:rPr>
                <w:rFonts w:ascii="Times New Roman" w:hAnsi="Times New Roman"/>
                <w:b w:val="0"/>
                <w:bCs/>
                <w:sz w:val="18"/>
                <w:szCs w:val="22"/>
              </w:rPr>
            </w:pPr>
            <w:r>
              <w:rPr>
                <w:rFonts w:ascii="Times New Roman" w:hAnsi="Times New Roman"/>
                <w:b w:val="0"/>
                <w:bCs/>
                <w:sz w:val="18"/>
                <w:szCs w:val="22"/>
              </w:rPr>
              <w:t xml:space="preserve">- upon cell switch decision, R2 assumes that the source DU informs the target DU about the selected beam, so that the target DU can start scheduling dynamic UL grant. </w:t>
            </w:r>
          </w:p>
          <w:p w14:paraId="477E650D" w14:textId="77777777" w:rsidR="00645FCA" w:rsidRDefault="00645FCA" w:rsidP="00556348">
            <w:pPr>
              <w:pStyle w:val="Agreement"/>
              <w:widowControl/>
              <w:numPr>
                <w:ilvl w:val="0"/>
                <w:numId w:val="35"/>
              </w:numPr>
              <w:tabs>
                <w:tab w:val="num" w:pos="419"/>
              </w:tabs>
              <w:spacing w:before="0"/>
              <w:ind w:leftChars="29" w:left="421"/>
              <w:rPr>
                <w:rFonts w:ascii="Times New Roman" w:hAnsi="Times New Roman"/>
                <w:b w:val="0"/>
                <w:bCs/>
                <w:color w:val="000000"/>
              </w:rPr>
            </w:pPr>
            <w:r>
              <w:rPr>
                <w:rFonts w:ascii="Times New Roman" w:hAnsi="Times New Roman"/>
                <w:b w:val="0"/>
                <w:bCs/>
                <w:sz w:val="18"/>
                <w:szCs w:val="22"/>
              </w:rPr>
              <w:t xml:space="preserve">Configured grant can be used for RACH-less LTM, for the first UL data transmission to the target cell, the UE selects the configured grant occasion, which is associated with the beam indicated in the LTM MAC CE (as set by source cell). FFS further optimization </w:t>
            </w:r>
          </w:p>
        </w:tc>
      </w:tr>
    </w:tbl>
    <w:p w14:paraId="0C69B5B8" w14:textId="3685AB13" w:rsidR="00524F63" w:rsidRDefault="00524F63" w:rsidP="001E343F"/>
    <w:p w14:paraId="4100C946" w14:textId="0FCBB8EE" w:rsidR="00645FCA" w:rsidRPr="00645FCA" w:rsidRDefault="00645FCA" w:rsidP="00645FCA">
      <w:pPr>
        <w:jc w:val="center"/>
        <w:rPr>
          <w:b/>
          <w:bCs/>
        </w:rPr>
      </w:pPr>
      <w:r w:rsidRPr="00645FCA">
        <w:rPr>
          <w:rFonts w:hint="eastAsia"/>
          <w:b/>
          <w:bCs/>
        </w:rPr>
        <w:t>U</w:t>
      </w:r>
      <w:r w:rsidRPr="00645FCA">
        <w:rPr>
          <w:b/>
          <w:bCs/>
        </w:rPr>
        <w:t>E capability for configured grant</w:t>
      </w:r>
    </w:p>
    <w:p w14:paraId="464EB704" w14:textId="32C8E9E6" w:rsidR="00524F63" w:rsidRDefault="000917B9" w:rsidP="000917B9">
      <w:pPr>
        <w:jc w:val="center"/>
      </w:pPr>
      <w:r w:rsidRPr="000917B9">
        <w:rPr>
          <w:noProof/>
        </w:rPr>
        <w:drawing>
          <wp:inline distT="0" distB="0" distL="0" distR="0" wp14:anchorId="60C1DF50" wp14:editId="56F185CA">
            <wp:extent cx="5285846" cy="114447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21221" cy="1152130"/>
                    </a:xfrm>
                    <a:prstGeom prst="rect">
                      <a:avLst/>
                    </a:prstGeom>
                  </pic:spPr>
                </pic:pic>
              </a:graphicData>
            </a:graphic>
          </wp:inline>
        </w:drawing>
      </w:r>
    </w:p>
    <w:p w14:paraId="539EECC3" w14:textId="77777777" w:rsidR="00230A77" w:rsidRDefault="00230A77" w:rsidP="001E343F"/>
    <w:p w14:paraId="3B7042DA" w14:textId="7FD483AB" w:rsidR="00645FCA" w:rsidRPr="00645FCA" w:rsidRDefault="00645FCA" w:rsidP="00645FCA">
      <w:pPr>
        <w:spacing w:beforeLines="50" w:before="120" w:afterLines="50" w:after="120"/>
        <w:rPr>
          <w:rFonts w:cstheme="minorHAnsi"/>
          <w:b/>
        </w:rPr>
      </w:pPr>
      <w:r>
        <w:rPr>
          <w:rFonts w:cstheme="minorHAnsi"/>
          <w:b/>
        </w:rPr>
        <w:t>Proposal</w:t>
      </w:r>
      <w:r w:rsidRPr="00645FCA">
        <w:rPr>
          <w:rFonts w:cstheme="minorHAnsi"/>
          <w:b/>
        </w:rPr>
        <w:t xml:space="preserve"> 3: </w:t>
      </w:r>
      <w:r>
        <w:rPr>
          <w:b/>
        </w:rPr>
        <w:t>I</w:t>
      </w:r>
      <w:r w:rsidRPr="00645FCA">
        <w:rPr>
          <w:b/>
        </w:rPr>
        <w:t>n the test cases for RACH-less cell switch, dynamic grant should be used to schedule the first UL</w:t>
      </w:r>
      <w:r>
        <w:rPr>
          <w:b/>
        </w:rPr>
        <w:t>.</w:t>
      </w:r>
    </w:p>
    <w:p w14:paraId="7F0CA29E" w14:textId="53898E89" w:rsidR="001E06D6" w:rsidRDefault="001E06D6" w:rsidP="001E06D6">
      <w:pPr>
        <w:pStyle w:val="2"/>
        <w:rPr>
          <w:rFonts w:asciiTheme="minorHAnsi" w:hAnsiTheme="minorHAnsi" w:cstheme="minorHAnsi"/>
          <w:sz w:val="28"/>
          <w:szCs w:val="28"/>
          <w:lang w:val="en-US" w:eastAsia="zh-CN"/>
        </w:rPr>
      </w:pPr>
      <w:r>
        <w:rPr>
          <w:rFonts w:asciiTheme="minorHAnsi" w:hAnsiTheme="minorHAnsi" w:cstheme="minorHAnsi"/>
          <w:sz w:val="28"/>
          <w:szCs w:val="28"/>
          <w:lang w:val="en-US" w:eastAsia="zh-CN"/>
        </w:rPr>
        <w:t>2.</w:t>
      </w:r>
      <w:r w:rsidR="00645FCA">
        <w:rPr>
          <w:rFonts w:asciiTheme="minorHAnsi" w:hAnsiTheme="minorHAnsi" w:cstheme="minorHAnsi"/>
          <w:sz w:val="28"/>
          <w:szCs w:val="28"/>
          <w:lang w:val="en-US" w:eastAsia="zh-CN"/>
        </w:rPr>
        <w:t>3</w:t>
      </w:r>
      <w:r>
        <w:rPr>
          <w:rFonts w:asciiTheme="minorHAnsi" w:hAnsiTheme="minorHAnsi" w:cstheme="minorHAnsi"/>
          <w:sz w:val="28"/>
          <w:szCs w:val="28"/>
          <w:lang w:val="en-US" w:eastAsia="zh-CN"/>
        </w:rPr>
        <w:t xml:space="preserve"> Test cases for PDCCH-order RACH</w:t>
      </w:r>
    </w:p>
    <w:p w14:paraId="2C07117C" w14:textId="635F1013" w:rsidR="00B9598F" w:rsidRDefault="00645FCA" w:rsidP="00645FCA">
      <w:bookmarkStart w:id="2" w:name="_Hlk142679663"/>
      <w:r>
        <w:t>In the pre-sync meeting, some company raised which section to put test cases for PDCCH-order RACH under</w:t>
      </w:r>
      <w:r w:rsidR="00082448" w:rsidRPr="00082448">
        <w:t xml:space="preserve"> A.6.3.2.2</w:t>
      </w:r>
      <w:r w:rsidR="00082448">
        <w:t>/</w:t>
      </w:r>
      <w:r w:rsidR="00082448" w:rsidRPr="00082448">
        <w:t xml:space="preserve"> </w:t>
      </w:r>
      <w:r w:rsidR="00082448">
        <w:t>A.7.3.2.2</w:t>
      </w:r>
      <w:r w:rsidR="00082448" w:rsidRPr="00082448">
        <w:tab/>
        <w:t>Random Access</w:t>
      </w:r>
      <w:r w:rsidR="00082448">
        <w:t xml:space="preserve"> or </w:t>
      </w:r>
      <w:r w:rsidR="00082448" w:rsidRPr="00082448">
        <w:t>A.6.5</w:t>
      </w:r>
      <w:r w:rsidR="00082448">
        <w:t xml:space="preserve">/A.7.5 </w:t>
      </w:r>
      <w:r w:rsidR="00082448" w:rsidRPr="00082448">
        <w:t>Signalling characteristics</w:t>
      </w:r>
      <w:r w:rsidR="00082448">
        <w:t xml:space="preserve">. At first, we prefer </w:t>
      </w:r>
      <w:r w:rsidR="00EC14F7">
        <w:t xml:space="preserve">to </w:t>
      </w:r>
      <w:r w:rsidR="00082448">
        <w:t>put them under A.6.5/A.7.5</w:t>
      </w:r>
      <w:r w:rsidR="00016953">
        <w:t>,</w:t>
      </w:r>
      <w:r w:rsidR="00082448">
        <w:t xml:space="preserve"> as</w:t>
      </w:r>
      <w:r w:rsidR="00016953">
        <w:t xml:space="preserve"> the delay and interruption are supposed to be verified</w:t>
      </w:r>
      <w:r w:rsidR="00A14BB6">
        <w:t xml:space="preserve">. But </w:t>
      </w:r>
      <w:r w:rsidR="00016953">
        <w:t>now timing accuracy requirements will also be checked. In addition, in</w:t>
      </w:r>
      <w:r w:rsidR="00A14BB6">
        <w:t xml:space="preserve"> RAN1 spec, they </w:t>
      </w:r>
      <w:r w:rsidR="00016953">
        <w:t>also put the requirements of PDCCH-order RACH under the section “8 Random access procedure”. Now we prefer to put them under A.6.3.2.2/ A.7.3.2.2, as multiple requirements are to be verified and for the sake of quick locating the test cases for other people.</w:t>
      </w:r>
    </w:p>
    <w:p w14:paraId="50F8A522" w14:textId="77777777" w:rsidR="00016953" w:rsidRPr="00082448" w:rsidRDefault="00016953" w:rsidP="00645FCA">
      <w:pPr>
        <w:rPr>
          <w:lang w:val="en-GB"/>
        </w:rPr>
      </w:pPr>
    </w:p>
    <w:p w14:paraId="461A6B35" w14:textId="0DB1EDF1" w:rsidR="00B9598F" w:rsidRPr="00F039A0" w:rsidRDefault="00016953" w:rsidP="00F039A0">
      <w:pPr>
        <w:spacing w:beforeLines="50" w:before="120" w:afterLines="50" w:after="120"/>
        <w:rPr>
          <w:rFonts w:cstheme="minorHAnsi"/>
          <w:b/>
        </w:rPr>
      </w:pPr>
      <w:r>
        <w:rPr>
          <w:rFonts w:cstheme="minorHAnsi"/>
          <w:b/>
        </w:rPr>
        <w:t>Proposal 4:</w:t>
      </w:r>
      <w:r>
        <w:rPr>
          <w:b/>
        </w:rPr>
        <w:t xml:space="preserve"> Put </w:t>
      </w:r>
      <w:r w:rsidR="00F039A0" w:rsidRPr="00F039A0">
        <w:rPr>
          <w:b/>
        </w:rPr>
        <w:t>test cases for PDCCH-order RACH under A.6.3.2.2/ A.7.3.2.2</w:t>
      </w:r>
      <w:r>
        <w:rPr>
          <w:b/>
        </w:rPr>
        <w:t>.</w:t>
      </w:r>
    </w:p>
    <w:bookmarkEnd w:id="2"/>
    <w:p w14:paraId="4DE6E1A9" w14:textId="685DCDEC" w:rsidR="00CE0D5E" w:rsidRPr="00A17D25" w:rsidRDefault="0012375C" w:rsidP="0012375C">
      <w:pPr>
        <w:pStyle w:val="1"/>
        <w:ind w:left="0" w:firstLine="0"/>
        <w:jc w:val="both"/>
        <w:rPr>
          <w:rFonts w:ascii="Calibri" w:hAnsi="Calibri"/>
          <w:sz w:val="32"/>
          <w:szCs w:val="32"/>
          <w:lang w:eastAsia="zh-CN"/>
        </w:rPr>
      </w:pPr>
      <w:r>
        <w:rPr>
          <w:rFonts w:ascii="Calibri" w:hAnsi="Calibri"/>
          <w:sz w:val="32"/>
          <w:szCs w:val="32"/>
        </w:rPr>
        <w:lastRenderedPageBreak/>
        <w:t xml:space="preserve">3 </w:t>
      </w:r>
      <w:r w:rsidR="00141644" w:rsidRPr="00A17D25">
        <w:rPr>
          <w:rFonts w:ascii="Calibri" w:hAnsi="Calibri"/>
          <w:sz w:val="32"/>
          <w:szCs w:val="32"/>
        </w:rPr>
        <w:t>Summary</w:t>
      </w:r>
    </w:p>
    <w:p w14:paraId="2D6BEBCF" w14:textId="5B3C1EBB" w:rsidR="004C0364" w:rsidRDefault="006F7557" w:rsidP="004C0364">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3E65AD">
        <w:t xml:space="preserve">we provide some views on </w:t>
      </w:r>
      <w:r w:rsidR="0095581F">
        <w:t xml:space="preserve">performance requirements for </w:t>
      </w:r>
      <w:r w:rsidR="0030192B">
        <w:t>LTM</w:t>
      </w:r>
      <w:r w:rsidR="00CE0CB5" w:rsidRPr="00615B29">
        <w:t>.</w:t>
      </w:r>
      <w:r w:rsidR="00E710BA" w:rsidRPr="00615B29">
        <w:t xml:space="preserve"> </w:t>
      </w:r>
      <w:r w:rsidR="009758A1" w:rsidRPr="00615B29">
        <w:t>We have the following proposal</w:t>
      </w:r>
      <w:r w:rsidR="008D0760">
        <w:t>s</w:t>
      </w:r>
      <w:r w:rsidR="00E710BA" w:rsidRPr="00615B29">
        <w:t>:</w:t>
      </w:r>
    </w:p>
    <w:p w14:paraId="49138B37" w14:textId="77777777" w:rsidR="00645FCA" w:rsidRDefault="00645FCA" w:rsidP="00645FCA">
      <w:pPr>
        <w:spacing w:beforeLines="50" w:before="120" w:afterLines="50" w:after="120"/>
        <w:rPr>
          <w:rFonts w:cstheme="minorHAnsi"/>
          <w:b/>
        </w:rPr>
      </w:pPr>
      <w:r>
        <w:rPr>
          <w:rFonts w:cstheme="minorHAnsi"/>
          <w:b/>
        </w:rPr>
        <w:t>Proposal 1: Set the number of neighbor cells to 1 in the TCs for</w:t>
      </w:r>
    </w:p>
    <w:p w14:paraId="0DD0A579" w14:textId="77777777" w:rsidR="00645FCA" w:rsidRDefault="00645FCA" w:rsidP="00645FCA">
      <w:pPr>
        <w:pStyle w:val="af6"/>
        <w:numPr>
          <w:ilvl w:val="0"/>
          <w:numId w:val="36"/>
        </w:numPr>
        <w:spacing w:beforeLines="50" w:before="120" w:afterLines="50" w:after="120"/>
        <w:ind w:left="1080"/>
        <w:rPr>
          <w:rFonts w:cstheme="minorHAnsi"/>
          <w:b/>
        </w:rPr>
      </w:pPr>
      <w:r>
        <w:rPr>
          <w:rFonts w:cstheme="minorHAnsi"/>
          <w:b/>
        </w:rPr>
        <w:t>intra-frequency L1-RSRP measurement in FR1</w:t>
      </w:r>
    </w:p>
    <w:p w14:paraId="1868BEB8" w14:textId="77777777" w:rsidR="00645FCA" w:rsidRDefault="00645FCA" w:rsidP="00645FCA">
      <w:pPr>
        <w:pStyle w:val="af6"/>
        <w:numPr>
          <w:ilvl w:val="0"/>
          <w:numId w:val="36"/>
        </w:numPr>
        <w:spacing w:beforeLines="50" w:before="120" w:afterLines="50" w:after="120"/>
        <w:ind w:left="1080"/>
        <w:rPr>
          <w:rFonts w:cstheme="minorHAnsi"/>
          <w:b/>
        </w:rPr>
      </w:pPr>
      <w:r>
        <w:rPr>
          <w:rFonts w:cstheme="minorHAnsi"/>
          <w:b/>
        </w:rPr>
        <w:t>inter-frequency L1-RSRP measurement in FR1 and FR2</w:t>
      </w:r>
    </w:p>
    <w:p w14:paraId="2A635900" w14:textId="77777777" w:rsidR="00645FCA" w:rsidRDefault="00645FCA" w:rsidP="00645FCA">
      <w:pPr>
        <w:spacing w:beforeLines="50" w:before="120" w:afterLines="50" w:after="120"/>
        <w:rPr>
          <w:rFonts w:cstheme="minorHAnsi"/>
          <w:b/>
        </w:rPr>
      </w:pPr>
      <w:r>
        <w:rPr>
          <w:rFonts w:cstheme="minorHAnsi"/>
          <w:b/>
        </w:rPr>
        <w:t>Proposal 2: For intra-frequency L1-RSRP measurement in FR2, define the following two test cases:</w:t>
      </w:r>
    </w:p>
    <w:p w14:paraId="405A31C3" w14:textId="77777777" w:rsidR="00645FCA" w:rsidRDefault="00645FCA" w:rsidP="00645FCA">
      <w:pPr>
        <w:pStyle w:val="af6"/>
        <w:numPr>
          <w:ilvl w:val="0"/>
          <w:numId w:val="36"/>
        </w:numPr>
        <w:spacing w:beforeLines="50" w:before="120" w:afterLines="50" w:after="120"/>
        <w:ind w:left="1800"/>
        <w:rPr>
          <w:rFonts w:cstheme="minorHAnsi"/>
          <w:b/>
        </w:rPr>
      </w:pPr>
      <w:r>
        <w:rPr>
          <w:rFonts w:cstheme="minorHAnsi"/>
          <w:b/>
        </w:rPr>
        <w:t>with one neighbor cell and no early TCI state activation</w:t>
      </w:r>
    </w:p>
    <w:p w14:paraId="5F33DABB" w14:textId="77777777" w:rsidR="00645FCA" w:rsidRDefault="00645FCA" w:rsidP="00645FCA">
      <w:pPr>
        <w:pStyle w:val="af6"/>
        <w:numPr>
          <w:ilvl w:val="0"/>
          <w:numId w:val="36"/>
        </w:numPr>
        <w:spacing w:beforeLines="50" w:before="120" w:afterLines="50" w:after="120"/>
        <w:ind w:left="1800"/>
        <w:rPr>
          <w:rFonts w:cstheme="minorHAnsi"/>
          <w:b/>
        </w:rPr>
      </w:pPr>
      <w:r>
        <w:rPr>
          <w:rFonts w:cstheme="minorHAnsi"/>
          <w:b/>
        </w:rPr>
        <w:t>with two neighbor cells and TCI state of one of the neighbor cells is activated</w:t>
      </w:r>
    </w:p>
    <w:p w14:paraId="0743B4D1" w14:textId="1806BE93" w:rsidR="001D490F" w:rsidRDefault="00645FCA" w:rsidP="00645FCA">
      <w:pPr>
        <w:spacing w:beforeLines="50" w:before="120" w:afterLines="50" w:after="120"/>
        <w:rPr>
          <w:rFonts w:cstheme="minorHAnsi"/>
          <w:b/>
        </w:rPr>
      </w:pPr>
      <w:r w:rsidRPr="00645FCA">
        <w:rPr>
          <w:rFonts w:cstheme="minorHAnsi"/>
          <w:b/>
        </w:rPr>
        <w:t>Proposal 3: In the test cases for RACH-less cell switch, dynamic grant should be used to schedule the first UL.</w:t>
      </w:r>
    </w:p>
    <w:p w14:paraId="1077BB29" w14:textId="77777777" w:rsidR="00F039A0" w:rsidRDefault="00F039A0" w:rsidP="00F039A0">
      <w:pPr>
        <w:spacing w:beforeLines="50" w:before="120" w:afterLines="50" w:after="120"/>
        <w:rPr>
          <w:rFonts w:cstheme="minorHAnsi"/>
          <w:b/>
        </w:rPr>
      </w:pPr>
      <w:r>
        <w:rPr>
          <w:rFonts w:cstheme="minorHAnsi"/>
          <w:b/>
        </w:rPr>
        <w:t>Proposal 4:</w:t>
      </w:r>
      <w:r>
        <w:rPr>
          <w:b/>
        </w:rPr>
        <w:t xml:space="preserve"> Put test cases for PDCCH-order RACH under A.6.3.2.2/ A.7.3.2.2.</w:t>
      </w:r>
    </w:p>
    <w:p w14:paraId="55C9C872" w14:textId="77777777" w:rsidR="00F039A0" w:rsidRPr="00F039A0" w:rsidRDefault="00F039A0" w:rsidP="00645FCA">
      <w:pPr>
        <w:spacing w:beforeLines="50" w:before="120" w:afterLines="50" w:after="120"/>
        <w:rPr>
          <w:rFonts w:cstheme="minorHAnsi"/>
          <w:b/>
        </w:rPr>
      </w:pPr>
    </w:p>
    <w:sectPr w:rsidR="00F039A0" w:rsidRPr="00F039A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F0C64" w14:textId="77777777" w:rsidR="0058053A" w:rsidRDefault="0058053A">
      <w:r>
        <w:separator/>
      </w:r>
    </w:p>
  </w:endnote>
  <w:endnote w:type="continuationSeparator" w:id="0">
    <w:p w14:paraId="60CB6A3E" w14:textId="77777777" w:rsidR="0058053A" w:rsidRDefault="00580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D4431" w14:textId="77777777" w:rsidR="0058053A" w:rsidRDefault="0058053A">
      <w:r>
        <w:separator/>
      </w:r>
    </w:p>
  </w:footnote>
  <w:footnote w:type="continuationSeparator" w:id="0">
    <w:p w14:paraId="1A655C25" w14:textId="77777777" w:rsidR="0058053A" w:rsidRDefault="005805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FFAB3C"/>
    <w:multiLevelType w:val="multilevel"/>
    <w:tmpl w:val="BCFFAB3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D62D68"/>
    <w:multiLevelType w:val="hybridMultilevel"/>
    <w:tmpl w:val="8F7CF54A"/>
    <w:lvl w:ilvl="0" w:tplc="F9C8FAA0">
      <w:start w:val="18"/>
      <w:numFmt w:val="bullet"/>
      <w:lvlText w:val=""/>
      <w:lvlJc w:val="left"/>
      <w:pPr>
        <w:ind w:left="780" w:hanging="360"/>
      </w:pPr>
      <w:rPr>
        <w:rFonts w:ascii="Wingdings" w:eastAsiaTheme="minorEastAsia" w:hAnsi="Wingdings"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21A6B"/>
    <w:multiLevelType w:val="hybridMultilevel"/>
    <w:tmpl w:val="3DAA1B94"/>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096352C0"/>
    <w:multiLevelType w:val="hybridMultilevel"/>
    <w:tmpl w:val="A484FEA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9270BC"/>
    <w:multiLevelType w:val="hybridMultilevel"/>
    <w:tmpl w:val="4D9CB94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2A183E"/>
    <w:multiLevelType w:val="hybridMultilevel"/>
    <w:tmpl w:val="D48A611E"/>
    <w:lvl w:ilvl="0" w:tplc="04190005">
      <w:start w:val="1"/>
      <w:numFmt w:val="bullet"/>
      <w:lvlText w:val=""/>
      <w:lvlJc w:val="left"/>
      <w:pPr>
        <w:ind w:left="840" w:hanging="36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157E341E"/>
    <w:multiLevelType w:val="multilevel"/>
    <w:tmpl w:val="157E34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B7413E"/>
    <w:multiLevelType w:val="hybridMultilevel"/>
    <w:tmpl w:val="77BCC5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5C53FB"/>
    <w:multiLevelType w:val="hybridMultilevel"/>
    <w:tmpl w:val="E9FC1C62"/>
    <w:lvl w:ilvl="0" w:tplc="6616FAE6">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76616D"/>
    <w:multiLevelType w:val="hybridMultilevel"/>
    <w:tmpl w:val="418863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6B4555"/>
    <w:multiLevelType w:val="hybridMultilevel"/>
    <w:tmpl w:val="27404514"/>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363952"/>
    <w:multiLevelType w:val="hybridMultilevel"/>
    <w:tmpl w:val="8B90B33A"/>
    <w:lvl w:ilvl="0" w:tplc="9B0A457A">
      <w:start w:val="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AA0767"/>
    <w:multiLevelType w:val="hybridMultilevel"/>
    <w:tmpl w:val="360A7DE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2B5C72"/>
    <w:multiLevelType w:val="hybridMultilevel"/>
    <w:tmpl w:val="70FE61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947027"/>
    <w:multiLevelType w:val="hybridMultilevel"/>
    <w:tmpl w:val="9A5E75F0"/>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1D00FC"/>
    <w:multiLevelType w:val="multilevel"/>
    <w:tmpl w:val="4E1D00FC"/>
    <w:lvl w:ilvl="0">
      <w:start w:val="1"/>
      <w:numFmt w:val="bullet"/>
      <w:lvlText w:val="•"/>
      <w:lvlJc w:val="left"/>
      <w:pPr>
        <w:ind w:left="1560" w:hanging="420"/>
      </w:pPr>
      <w:rPr>
        <w:rFonts w:ascii="Arial" w:hAnsi="Arial" w:cs="Times New Roman"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1A3E38"/>
    <w:multiLevelType w:val="hybridMultilevel"/>
    <w:tmpl w:val="356492A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5A2336F9"/>
    <w:multiLevelType w:val="hybridMultilevel"/>
    <w:tmpl w:val="7612154C"/>
    <w:lvl w:ilvl="0" w:tplc="9B0A457A">
      <w:start w:val="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656F5E"/>
    <w:multiLevelType w:val="hybridMultilevel"/>
    <w:tmpl w:val="D14C00D8"/>
    <w:lvl w:ilvl="0" w:tplc="DAFC752E">
      <w:start w:val="3"/>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3C1C95"/>
    <w:multiLevelType w:val="hybridMultilevel"/>
    <w:tmpl w:val="D0F25ED6"/>
    <w:lvl w:ilvl="0" w:tplc="DB60718C">
      <w:start w:val="1"/>
      <w:numFmt w:val="bullet"/>
      <w:lvlText w:val="•"/>
      <w:lvlJc w:val="left"/>
      <w:pPr>
        <w:ind w:left="420" w:hanging="420"/>
      </w:pPr>
      <w:rPr>
        <w:rFonts w:ascii="Arial" w:hAnsi="Arial" w:hint="default"/>
      </w:rPr>
    </w:lvl>
    <w:lvl w:ilvl="1" w:tplc="04190005">
      <w:start w:val="1"/>
      <w:numFmt w:val="bullet"/>
      <w:lvlText w:val=""/>
      <w:lvlJc w:val="left"/>
      <w:pPr>
        <w:ind w:left="900" w:hanging="48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846139"/>
    <w:multiLevelType w:val="hybridMultilevel"/>
    <w:tmpl w:val="945CF8E4"/>
    <w:lvl w:ilvl="0" w:tplc="669CEDD4">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9069898">
    <w:abstractNumId w:val="24"/>
  </w:num>
  <w:num w:numId="2" w16cid:durableId="1965042349">
    <w:abstractNumId w:val="12"/>
  </w:num>
  <w:num w:numId="3" w16cid:durableId="882474223">
    <w:abstractNumId w:val="3"/>
  </w:num>
  <w:num w:numId="4" w16cid:durableId="709453933">
    <w:abstractNumId w:val="1"/>
  </w:num>
  <w:num w:numId="5" w16cid:durableId="1596209497">
    <w:abstractNumId w:val="20"/>
    <w:lvlOverride w:ilvl="0">
      <w:startOverride w:val="1"/>
    </w:lvlOverride>
  </w:num>
  <w:num w:numId="6" w16cid:durableId="85154375">
    <w:abstractNumId w:val="25"/>
  </w:num>
  <w:num w:numId="7" w16cid:durableId="483931475">
    <w:abstractNumId w:val="22"/>
  </w:num>
  <w:num w:numId="8" w16cid:durableId="1521122966">
    <w:abstractNumId w:val="6"/>
  </w:num>
  <w:num w:numId="9" w16cid:durableId="1800761733">
    <w:abstractNumId w:val="27"/>
  </w:num>
  <w:num w:numId="10" w16cid:durableId="362902401">
    <w:abstractNumId w:val="4"/>
  </w:num>
  <w:num w:numId="11" w16cid:durableId="134107131">
    <w:abstractNumId w:val="19"/>
  </w:num>
  <w:num w:numId="12" w16cid:durableId="1284507088">
    <w:abstractNumId w:val="26"/>
  </w:num>
  <w:num w:numId="13" w16cid:durableId="1461219186">
    <w:abstractNumId w:val="16"/>
  </w:num>
  <w:num w:numId="14" w16cid:durableId="410195533">
    <w:abstractNumId w:val="9"/>
  </w:num>
  <w:num w:numId="15" w16cid:durableId="393698078">
    <w:abstractNumId w:val="21"/>
  </w:num>
  <w:num w:numId="16" w16cid:durableId="163055078">
    <w:abstractNumId w:val="2"/>
  </w:num>
  <w:num w:numId="17" w16cid:durableId="1608150037">
    <w:abstractNumId w:val="7"/>
  </w:num>
  <w:num w:numId="18" w16cid:durableId="468524013">
    <w:abstractNumId w:val="17"/>
  </w:num>
  <w:num w:numId="19" w16cid:durableId="229314040">
    <w:abstractNumId w:val="13"/>
  </w:num>
  <w:num w:numId="20" w16cid:durableId="994798134">
    <w:abstractNumId w:val="5"/>
  </w:num>
  <w:num w:numId="21" w16cid:durableId="523400537">
    <w:abstractNumId w:val="0"/>
  </w:num>
  <w:num w:numId="22" w16cid:durableId="1177884682">
    <w:abstractNumId w:val="14"/>
  </w:num>
  <w:num w:numId="23" w16cid:durableId="376198009">
    <w:abstractNumId w:val="8"/>
  </w:num>
  <w:num w:numId="24" w16cid:durableId="1288901181">
    <w:abstractNumId w:val="18"/>
  </w:num>
  <w:num w:numId="25" w16cid:durableId="284851766">
    <w:abstractNumId w:val="28"/>
  </w:num>
  <w:num w:numId="26" w16cid:durableId="582225244">
    <w:abstractNumId w:val="11"/>
  </w:num>
  <w:num w:numId="27" w16cid:durableId="1697386099">
    <w:abstractNumId w:val="10"/>
  </w:num>
  <w:num w:numId="28" w16cid:durableId="2103263113">
    <w:abstractNumId w:val="23"/>
  </w:num>
  <w:num w:numId="29" w16cid:durableId="783155802">
    <w:abstractNumId w:val="15"/>
  </w:num>
  <w:num w:numId="30" w16cid:durableId="210961691">
    <w:abstractNumId w:val="15"/>
  </w:num>
  <w:num w:numId="31" w16cid:durableId="292633688">
    <w:abstractNumId w:val="18"/>
  </w:num>
  <w:num w:numId="32" w16cid:durableId="1984892958">
    <w:abstractNumId w:val="8"/>
  </w:num>
  <w:num w:numId="33" w16cid:durableId="1242133960">
    <w:abstractNumId w:val="29"/>
  </w:num>
  <w:num w:numId="34" w16cid:durableId="617371760">
    <w:abstractNumId w:val="29"/>
  </w:num>
  <w:num w:numId="35" w16cid:durableId="390270452">
    <w:abstractNumId w:val="25"/>
  </w:num>
  <w:num w:numId="36" w16cid:durableId="127747444">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1E"/>
    <w:rsid w:val="000160A9"/>
    <w:rsid w:val="00016953"/>
    <w:rsid w:val="00016AF9"/>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94A"/>
    <w:rsid w:val="000349B8"/>
    <w:rsid w:val="00034AD2"/>
    <w:rsid w:val="00034CB0"/>
    <w:rsid w:val="00034FF2"/>
    <w:rsid w:val="0003526D"/>
    <w:rsid w:val="00035AC1"/>
    <w:rsid w:val="00036263"/>
    <w:rsid w:val="0003672F"/>
    <w:rsid w:val="0003683B"/>
    <w:rsid w:val="00037056"/>
    <w:rsid w:val="00037425"/>
    <w:rsid w:val="00037775"/>
    <w:rsid w:val="00037A53"/>
    <w:rsid w:val="00037F02"/>
    <w:rsid w:val="00040515"/>
    <w:rsid w:val="0004112C"/>
    <w:rsid w:val="000413D6"/>
    <w:rsid w:val="00041DAB"/>
    <w:rsid w:val="0004269E"/>
    <w:rsid w:val="000426C7"/>
    <w:rsid w:val="00042A1C"/>
    <w:rsid w:val="00042CEE"/>
    <w:rsid w:val="00042DFE"/>
    <w:rsid w:val="000430A6"/>
    <w:rsid w:val="000433DD"/>
    <w:rsid w:val="0004378B"/>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5B"/>
    <w:rsid w:val="00053DA7"/>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60401"/>
    <w:rsid w:val="00060659"/>
    <w:rsid w:val="000608CD"/>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3E5E"/>
    <w:rsid w:val="000641A5"/>
    <w:rsid w:val="000644F6"/>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917"/>
    <w:rsid w:val="00070BE8"/>
    <w:rsid w:val="00070C66"/>
    <w:rsid w:val="00070CB6"/>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659"/>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48"/>
    <w:rsid w:val="000824D6"/>
    <w:rsid w:val="0008259C"/>
    <w:rsid w:val="00082644"/>
    <w:rsid w:val="000836C7"/>
    <w:rsid w:val="0008384E"/>
    <w:rsid w:val="00083BB1"/>
    <w:rsid w:val="00083C5B"/>
    <w:rsid w:val="00083CBA"/>
    <w:rsid w:val="00083FB0"/>
    <w:rsid w:val="00083FEB"/>
    <w:rsid w:val="00084276"/>
    <w:rsid w:val="00084304"/>
    <w:rsid w:val="00084CBD"/>
    <w:rsid w:val="00084E23"/>
    <w:rsid w:val="00085505"/>
    <w:rsid w:val="00085612"/>
    <w:rsid w:val="00085BD1"/>
    <w:rsid w:val="000863AB"/>
    <w:rsid w:val="000866F7"/>
    <w:rsid w:val="00086950"/>
    <w:rsid w:val="00086BA5"/>
    <w:rsid w:val="00087064"/>
    <w:rsid w:val="0008727D"/>
    <w:rsid w:val="0008734C"/>
    <w:rsid w:val="00087858"/>
    <w:rsid w:val="00090073"/>
    <w:rsid w:val="00090ED4"/>
    <w:rsid w:val="000917B9"/>
    <w:rsid w:val="000917DB"/>
    <w:rsid w:val="00091991"/>
    <w:rsid w:val="00091F15"/>
    <w:rsid w:val="00091F51"/>
    <w:rsid w:val="00092D5C"/>
    <w:rsid w:val="000933D8"/>
    <w:rsid w:val="0009343C"/>
    <w:rsid w:val="000934B5"/>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72EA"/>
    <w:rsid w:val="00097549"/>
    <w:rsid w:val="0009755B"/>
    <w:rsid w:val="00097725"/>
    <w:rsid w:val="00097D62"/>
    <w:rsid w:val="00097DFB"/>
    <w:rsid w:val="00097FCB"/>
    <w:rsid w:val="000A02C8"/>
    <w:rsid w:val="000A08CE"/>
    <w:rsid w:val="000A0979"/>
    <w:rsid w:val="000A0E52"/>
    <w:rsid w:val="000A1E89"/>
    <w:rsid w:val="000A20BA"/>
    <w:rsid w:val="000A2225"/>
    <w:rsid w:val="000A2585"/>
    <w:rsid w:val="000A2B39"/>
    <w:rsid w:val="000A2D32"/>
    <w:rsid w:val="000A2EB3"/>
    <w:rsid w:val="000A3B57"/>
    <w:rsid w:val="000A430E"/>
    <w:rsid w:val="000A453D"/>
    <w:rsid w:val="000A490B"/>
    <w:rsid w:val="000A4E95"/>
    <w:rsid w:val="000A4FCB"/>
    <w:rsid w:val="000A54A0"/>
    <w:rsid w:val="000A56AE"/>
    <w:rsid w:val="000A596D"/>
    <w:rsid w:val="000A5A37"/>
    <w:rsid w:val="000A5CFC"/>
    <w:rsid w:val="000A66CF"/>
    <w:rsid w:val="000A68FD"/>
    <w:rsid w:val="000A6A20"/>
    <w:rsid w:val="000A6FE8"/>
    <w:rsid w:val="000A7726"/>
    <w:rsid w:val="000A77F2"/>
    <w:rsid w:val="000B0287"/>
    <w:rsid w:val="000B036C"/>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2B4"/>
    <w:rsid w:val="000C053D"/>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5DB9"/>
    <w:rsid w:val="000D5E8B"/>
    <w:rsid w:val="000D5ED0"/>
    <w:rsid w:val="000D6323"/>
    <w:rsid w:val="000D6626"/>
    <w:rsid w:val="000D6D54"/>
    <w:rsid w:val="000D6FFB"/>
    <w:rsid w:val="000D7412"/>
    <w:rsid w:val="000D7D65"/>
    <w:rsid w:val="000E0B61"/>
    <w:rsid w:val="000E0C7D"/>
    <w:rsid w:val="000E0CF7"/>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508D"/>
    <w:rsid w:val="000F5150"/>
    <w:rsid w:val="000F51A1"/>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F7"/>
    <w:rsid w:val="00103E62"/>
    <w:rsid w:val="00103F2F"/>
    <w:rsid w:val="001040D4"/>
    <w:rsid w:val="0010420A"/>
    <w:rsid w:val="00104279"/>
    <w:rsid w:val="00104623"/>
    <w:rsid w:val="00104E55"/>
    <w:rsid w:val="0010520E"/>
    <w:rsid w:val="00105358"/>
    <w:rsid w:val="00105D0A"/>
    <w:rsid w:val="00105D4D"/>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333B"/>
    <w:rsid w:val="001138D4"/>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6D2"/>
    <w:rsid w:val="00120801"/>
    <w:rsid w:val="00120888"/>
    <w:rsid w:val="00120A1A"/>
    <w:rsid w:val="00120BAF"/>
    <w:rsid w:val="00120CD5"/>
    <w:rsid w:val="00120E91"/>
    <w:rsid w:val="001216D3"/>
    <w:rsid w:val="00121720"/>
    <w:rsid w:val="00121893"/>
    <w:rsid w:val="00121BA2"/>
    <w:rsid w:val="00121E5E"/>
    <w:rsid w:val="0012222B"/>
    <w:rsid w:val="001224A0"/>
    <w:rsid w:val="001228AF"/>
    <w:rsid w:val="00122B1D"/>
    <w:rsid w:val="00123511"/>
    <w:rsid w:val="0012375C"/>
    <w:rsid w:val="00123768"/>
    <w:rsid w:val="00123E28"/>
    <w:rsid w:val="00123FC5"/>
    <w:rsid w:val="001246B3"/>
    <w:rsid w:val="00124C9E"/>
    <w:rsid w:val="00125226"/>
    <w:rsid w:val="001252C5"/>
    <w:rsid w:val="0012595A"/>
    <w:rsid w:val="00125E2D"/>
    <w:rsid w:val="001260AD"/>
    <w:rsid w:val="001268AD"/>
    <w:rsid w:val="00126DD3"/>
    <w:rsid w:val="001273A9"/>
    <w:rsid w:val="00127A55"/>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BA5"/>
    <w:rsid w:val="001335EE"/>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C78"/>
    <w:rsid w:val="00143ED9"/>
    <w:rsid w:val="00143EE1"/>
    <w:rsid w:val="001451B1"/>
    <w:rsid w:val="001455B8"/>
    <w:rsid w:val="00145C58"/>
    <w:rsid w:val="00145DB6"/>
    <w:rsid w:val="00145DC2"/>
    <w:rsid w:val="00145F21"/>
    <w:rsid w:val="0014619B"/>
    <w:rsid w:val="0014667F"/>
    <w:rsid w:val="00146E8E"/>
    <w:rsid w:val="00146FA6"/>
    <w:rsid w:val="00147269"/>
    <w:rsid w:val="0014747E"/>
    <w:rsid w:val="001501F9"/>
    <w:rsid w:val="00150222"/>
    <w:rsid w:val="00150722"/>
    <w:rsid w:val="0015087F"/>
    <w:rsid w:val="00151039"/>
    <w:rsid w:val="00151088"/>
    <w:rsid w:val="001513D3"/>
    <w:rsid w:val="001513EB"/>
    <w:rsid w:val="00151893"/>
    <w:rsid w:val="00151A33"/>
    <w:rsid w:val="00151B29"/>
    <w:rsid w:val="00151B93"/>
    <w:rsid w:val="00152127"/>
    <w:rsid w:val="0015216A"/>
    <w:rsid w:val="00152723"/>
    <w:rsid w:val="00152A25"/>
    <w:rsid w:val="00152F51"/>
    <w:rsid w:val="00152FB5"/>
    <w:rsid w:val="00153147"/>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B02"/>
    <w:rsid w:val="00161F56"/>
    <w:rsid w:val="00162028"/>
    <w:rsid w:val="001620B9"/>
    <w:rsid w:val="001624A5"/>
    <w:rsid w:val="00162FAF"/>
    <w:rsid w:val="00163203"/>
    <w:rsid w:val="00163235"/>
    <w:rsid w:val="00163497"/>
    <w:rsid w:val="00163717"/>
    <w:rsid w:val="00163953"/>
    <w:rsid w:val="00164048"/>
    <w:rsid w:val="001640AB"/>
    <w:rsid w:val="0016424C"/>
    <w:rsid w:val="001643C8"/>
    <w:rsid w:val="00164998"/>
    <w:rsid w:val="00164EB7"/>
    <w:rsid w:val="00165033"/>
    <w:rsid w:val="0016575F"/>
    <w:rsid w:val="0016581A"/>
    <w:rsid w:val="00165AC5"/>
    <w:rsid w:val="00165DB6"/>
    <w:rsid w:val="00165F58"/>
    <w:rsid w:val="0016622D"/>
    <w:rsid w:val="001662D0"/>
    <w:rsid w:val="00166515"/>
    <w:rsid w:val="001667D8"/>
    <w:rsid w:val="00166846"/>
    <w:rsid w:val="0016699C"/>
    <w:rsid w:val="001669F1"/>
    <w:rsid w:val="00166A10"/>
    <w:rsid w:val="00166CDA"/>
    <w:rsid w:val="001670EA"/>
    <w:rsid w:val="001672EB"/>
    <w:rsid w:val="001674A0"/>
    <w:rsid w:val="001679ED"/>
    <w:rsid w:val="00167E3C"/>
    <w:rsid w:val="001702EA"/>
    <w:rsid w:val="001703E6"/>
    <w:rsid w:val="001704B8"/>
    <w:rsid w:val="00170F8B"/>
    <w:rsid w:val="0017108B"/>
    <w:rsid w:val="0017121B"/>
    <w:rsid w:val="00171754"/>
    <w:rsid w:val="0017180F"/>
    <w:rsid w:val="001729D3"/>
    <w:rsid w:val="00172DC0"/>
    <w:rsid w:val="0017329A"/>
    <w:rsid w:val="001737B9"/>
    <w:rsid w:val="00173F96"/>
    <w:rsid w:val="00174A1D"/>
    <w:rsid w:val="00174B75"/>
    <w:rsid w:val="00174C55"/>
    <w:rsid w:val="00174EC2"/>
    <w:rsid w:val="0017551C"/>
    <w:rsid w:val="001756C2"/>
    <w:rsid w:val="00175715"/>
    <w:rsid w:val="00175A69"/>
    <w:rsid w:val="00175CD8"/>
    <w:rsid w:val="00175DE8"/>
    <w:rsid w:val="00176645"/>
    <w:rsid w:val="00176B45"/>
    <w:rsid w:val="00176ED6"/>
    <w:rsid w:val="00177943"/>
    <w:rsid w:val="001779B5"/>
    <w:rsid w:val="001800E8"/>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D5D"/>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202B"/>
    <w:rsid w:val="001D23C2"/>
    <w:rsid w:val="001D241B"/>
    <w:rsid w:val="001D2ABA"/>
    <w:rsid w:val="001D2C8A"/>
    <w:rsid w:val="001D3743"/>
    <w:rsid w:val="001D3830"/>
    <w:rsid w:val="001D3864"/>
    <w:rsid w:val="001D4102"/>
    <w:rsid w:val="001D4501"/>
    <w:rsid w:val="001D4863"/>
    <w:rsid w:val="001D490F"/>
    <w:rsid w:val="001D4B28"/>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6D6"/>
    <w:rsid w:val="001E0735"/>
    <w:rsid w:val="001E0B40"/>
    <w:rsid w:val="001E12E8"/>
    <w:rsid w:val="001E1AD2"/>
    <w:rsid w:val="001E1C87"/>
    <w:rsid w:val="001E1CF2"/>
    <w:rsid w:val="001E24A5"/>
    <w:rsid w:val="001E2B47"/>
    <w:rsid w:val="001E2BD4"/>
    <w:rsid w:val="001E2C4C"/>
    <w:rsid w:val="001E2C52"/>
    <w:rsid w:val="001E2DF3"/>
    <w:rsid w:val="001E3040"/>
    <w:rsid w:val="001E343F"/>
    <w:rsid w:val="001E41EB"/>
    <w:rsid w:val="001E4614"/>
    <w:rsid w:val="001E48F4"/>
    <w:rsid w:val="001E4C39"/>
    <w:rsid w:val="001E4C5E"/>
    <w:rsid w:val="001E4D35"/>
    <w:rsid w:val="001E5450"/>
    <w:rsid w:val="001E59BA"/>
    <w:rsid w:val="001E59E0"/>
    <w:rsid w:val="001E5A9F"/>
    <w:rsid w:val="001E675D"/>
    <w:rsid w:val="001E677B"/>
    <w:rsid w:val="001E6CF5"/>
    <w:rsid w:val="001E7244"/>
    <w:rsid w:val="001E729E"/>
    <w:rsid w:val="001E766E"/>
    <w:rsid w:val="001E76A9"/>
    <w:rsid w:val="001E78F9"/>
    <w:rsid w:val="001E7990"/>
    <w:rsid w:val="001E7AC0"/>
    <w:rsid w:val="001F1363"/>
    <w:rsid w:val="001F1EFE"/>
    <w:rsid w:val="001F21AA"/>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073"/>
    <w:rsid w:val="002020DE"/>
    <w:rsid w:val="002027D9"/>
    <w:rsid w:val="00202AC5"/>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10E"/>
    <w:rsid w:val="002104D2"/>
    <w:rsid w:val="00210691"/>
    <w:rsid w:val="00210967"/>
    <w:rsid w:val="002113D4"/>
    <w:rsid w:val="00211717"/>
    <w:rsid w:val="00211A3D"/>
    <w:rsid w:val="00211C84"/>
    <w:rsid w:val="002120D2"/>
    <w:rsid w:val="002124C2"/>
    <w:rsid w:val="00212D47"/>
    <w:rsid w:val="00212DAD"/>
    <w:rsid w:val="0021369D"/>
    <w:rsid w:val="002140D6"/>
    <w:rsid w:val="002141D8"/>
    <w:rsid w:val="002142BA"/>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B03"/>
    <w:rsid w:val="002200DA"/>
    <w:rsid w:val="00220104"/>
    <w:rsid w:val="002202FA"/>
    <w:rsid w:val="0022041B"/>
    <w:rsid w:val="0022066D"/>
    <w:rsid w:val="002208A0"/>
    <w:rsid w:val="00220BF7"/>
    <w:rsid w:val="00220FCE"/>
    <w:rsid w:val="0022170A"/>
    <w:rsid w:val="00222433"/>
    <w:rsid w:val="00222A7A"/>
    <w:rsid w:val="00222CDC"/>
    <w:rsid w:val="0022309C"/>
    <w:rsid w:val="00223189"/>
    <w:rsid w:val="00223445"/>
    <w:rsid w:val="00223D65"/>
    <w:rsid w:val="00223E32"/>
    <w:rsid w:val="00223E6F"/>
    <w:rsid w:val="00223E76"/>
    <w:rsid w:val="00223FC7"/>
    <w:rsid w:val="002244BE"/>
    <w:rsid w:val="0022450A"/>
    <w:rsid w:val="002245C7"/>
    <w:rsid w:val="0022489C"/>
    <w:rsid w:val="00224A2C"/>
    <w:rsid w:val="00224AF6"/>
    <w:rsid w:val="002250ED"/>
    <w:rsid w:val="0022618A"/>
    <w:rsid w:val="0022654A"/>
    <w:rsid w:val="00226C63"/>
    <w:rsid w:val="0022795B"/>
    <w:rsid w:val="00227C15"/>
    <w:rsid w:val="00227E07"/>
    <w:rsid w:val="00230A7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B8C"/>
    <w:rsid w:val="00233C5D"/>
    <w:rsid w:val="00233CB9"/>
    <w:rsid w:val="00233DFB"/>
    <w:rsid w:val="00234111"/>
    <w:rsid w:val="002343C6"/>
    <w:rsid w:val="00234715"/>
    <w:rsid w:val="00235836"/>
    <w:rsid w:val="00235BAE"/>
    <w:rsid w:val="00236070"/>
    <w:rsid w:val="0023643E"/>
    <w:rsid w:val="002369D5"/>
    <w:rsid w:val="00236CBD"/>
    <w:rsid w:val="0023735A"/>
    <w:rsid w:val="00237EB7"/>
    <w:rsid w:val="00240018"/>
    <w:rsid w:val="002400C4"/>
    <w:rsid w:val="00240861"/>
    <w:rsid w:val="00240B68"/>
    <w:rsid w:val="0024158C"/>
    <w:rsid w:val="0024187E"/>
    <w:rsid w:val="00241AAA"/>
    <w:rsid w:val="00241ACD"/>
    <w:rsid w:val="0024211E"/>
    <w:rsid w:val="002424B7"/>
    <w:rsid w:val="002425FE"/>
    <w:rsid w:val="0024278A"/>
    <w:rsid w:val="0024287E"/>
    <w:rsid w:val="002428A3"/>
    <w:rsid w:val="0024336B"/>
    <w:rsid w:val="00243533"/>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33"/>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75A"/>
    <w:rsid w:val="00252C17"/>
    <w:rsid w:val="00252CAC"/>
    <w:rsid w:val="00252D44"/>
    <w:rsid w:val="00252EB4"/>
    <w:rsid w:val="002530E7"/>
    <w:rsid w:val="0025337C"/>
    <w:rsid w:val="00253569"/>
    <w:rsid w:val="00253B34"/>
    <w:rsid w:val="00253CC6"/>
    <w:rsid w:val="00254039"/>
    <w:rsid w:val="002543F4"/>
    <w:rsid w:val="00254424"/>
    <w:rsid w:val="00254485"/>
    <w:rsid w:val="002544EC"/>
    <w:rsid w:val="00254DB0"/>
    <w:rsid w:val="00254EB6"/>
    <w:rsid w:val="002551A0"/>
    <w:rsid w:val="0025581D"/>
    <w:rsid w:val="00255AFF"/>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A5"/>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67C45"/>
    <w:rsid w:val="00270387"/>
    <w:rsid w:val="00270643"/>
    <w:rsid w:val="00270C59"/>
    <w:rsid w:val="00271547"/>
    <w:rsid w:val="00271A18"/>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ED5"/>
    <w:rsid w:val="00275FEA"/>
    <w:rsid w:val="002768EF"/>
    <w:rsid w:val="00276AA2"/>
    <w:rsid w:val="00276C7C"/>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A62"/>
    <w:rsid w:val="002A5B7C"/>
    <w:rsid w:val="002A64D0"/>
    <w:rsid w:val="002A64E2"/>
    <w:rsid w:val="002A6A9E"/>
    <w:rsid w:val="002A6F00"/>
    <w:rsid w:val="002A7275"/>
    <w:rsid w:val="002A73F2"/>
    <w:rsid w:val="002A7608"/>
    <w:rsid w:val="002A76A4"/>
    <w:rsid w:val="002A7EFD"/>
    <w:rsid w:val="002A7F4E"/>
    <w:rsid w:val="002B034A"/>
    <w:rsid w:val="002B072A"/>
    <w:rsid w:val="002B132E"/>
    <w:rsid w:val="002B1398"/>
    <w:rsid w:val="002B19F1"/>
    <w:rsid w:val="002B1DA0"/>
    <w:rsid w:val="002B2813"/>
    <w:rsid w:val="002B2E28"/>
    <w:rsid w:val="002B2FC4"/>
    <w:rsid w:val="002B300D"/>
    <w:rsid w:val="002B3332"/>
    <w:rsid w:val="002B3404"/>
    <w:rsid w:val="002B35DB"/>
    <w:rsid w:val="002B3642"/>
    <w:rsid w:val="002B3988"/>
    <w:rsid w:val="002B3BC1"/>
    <w:rsid w:val="002B3E72"/>
    <w:rsid w:val="002B3ECB"/>
    <w:rsid w:val="002B4816"/>
    <w:rsid w:val="002B4C8C"/>
    <w:rsid w:val="002B5565"/>
    <w:rsid w:val="002B5808"/>
    <w:rsid w:val="002B5D8B"/>
    <w:rsid w:val="002B606E"/>
    <w:rsid w:val="002B6194"/>
    <w:rsid w:val="002B6850"/>
    <w:rsid w:val="002B6DF5"/>
    <w:rsid w:val="002B70BB"/>
    <w:rsid w:val="002B773C"/>
    <w:rsid w:val="002B7DE6"/>
    <w:rsid w:val="002C0245"/>
    <w:rsid w:val="002C1163"/>
    <w:rsid w:val="002C13C1"/>
    <w:rsid w:val="002C13D8"/>
    <w:rsid w:val="002C1504"/>
    <w:rsid w:val="002C18DD"/>
    <w:rsid w:val="002C1C02"/>
    <w:rsid w:val="002C1D8E"/>
    <w:rsid w:val="002C2C19"/>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D79"/>
    <w:rsid w:val="002D1181"/>
    <w:rsid w:val="002D1887"/>
    <w:rsid w:val="002D18AA"/>
    <w:rsid w:val="002D1960"/>
    <w:rsid w:val="002D1B3F"/>
    <w:rsid w:val="002D33DC"/>
    <w:rsid w:val="002D365F"/>
    <w:rsid w:val="002D3909"/>
    <w:rsid w:val="002D3917"/>
    <w:rsid w:val="002D391D"/>
    <w:rsid w:val="002D3F5E"/>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D74DE"/>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788"/>
    <w:rsid w:val="002F7D8D"/>
    <w:rsid w:val="002F7FF6"/>
    <w:rsid w:val="0030017A"/>
    <w:rsid w:val="003002F9"/>
    <w:rsid w:val="0030043E"/>
    <w:rsid w:val="00301000"/>
    <w:rsid w:val="00301089"/>
    <w:rsid w:val="00301111"/>
    <w:rsid w:val="0030128C"/>
    <w:rsid w:val="0030141E"/>
    <w:rsid w:val="0030192B"/>
    <w:rsid w:val="00301AA6"/>
    <w:rsid w:val="00301D6C"/>
    <w:rsid w:val="00302504"/>
    <w:rsid w:val="0030279D"/>
    <w:rsid w:val="0030280E"/>
    <w:rsid w:val="00302CF8"/>
    <w:rsid w:val="003031B7"/>
    <w:rsid w:val="0030326C"/>
    <w:rsid w:val="0030330E"/>
    <w:rsid w:val="003037F4"/>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149D"/>
    <w:rsid w:val="00331903"/>
    <w:rsid w:val="00331C6A"/>
    <w:rsid w:val="00332709"/>
    <w:rsid w:val="00333319"/>
    <w:rsid w:val="00333E46"/>
    <w:rsid w:val="003344CA"/>
    <w:rsid w:val="0033464F"/>
    <w:rsid w:val="00334A08"/>
    <w:rsid w:val="00334AA0"/>
    <w:rsid w:val="00334B80"/>
    <w:rsid w:val="00334C64"/>
    <w:rsid w:val="00334E24"/>
    <w:rsid w:val="00334FCF"/>
    <w:rsid w:val="003350C7"/>
    <w:rsid w:val="00335473"/>
    <w:rsid w:val="00335F0B"/>
    <w:rsid w:val="0033662D"/>
    <w:rsid w:val="003368AE"/>
    <w:rsid w:val="00336B61"/>
    <w:rsid w:val="00336C0D"/>
    <w:rsid w:val="003370DD"/>
    <w:rsid w:val="0033715B"/>
    <w:rsid w:val="00337961"/>
    <w:rsid w:val="00337B89"/>
    <w:rsid w:val="00337D71"/>
    <w:rsid w:val="00340BDE"/>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539"/>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DD"/>
    <w:rsid w:val="00350B34"/>
    <w:rsid w:val="00350BA5"/>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031"/>
    <w:rsid w:val="003545C4"/>
    <w:rsid w:val="003549E3"/>
    <w:rsid w:val="0035510E"/>
    <w:rsid w:val="00355528"/>
    <w:rsid w:val="00355848"/>
    <w:rsid w:val="003558EC"/>
    <w:rsid w:val="00355A61"/>
    <w:rsid w:val="00355BCB"/>
    <w:rsid w:val="0035608F"/>
    <w:rsid w:val="00356345"/>
    <w:rsid w:val="0035638A"/>
    <w:rsid w:val="003566D8"/>
    <w:rsid w:val="00356893"/>
    <w:rsid w:val="00356AEF"/>
    <w:rsid w:val="00356CD8"/>
    <w:rsid w:val="00356EFD"/>
    <w:rsid w:val="00357B9C"/>
    <w:rsid w:val="00357E4F"/>
    <w:rsid w:val="00357F2D"/>
    <w:rsid w:val="00360044"/>
    <w:rsid w:val="00360693"/>
    <w:rsid w:val="00360A11"/>
    <w:rsid w:val="00360A5E"/>
    <w:rsid w:val="003610EE"/>
    <w:rsid w:val="003611E7"/>
    <w:rsid w:val="00361A00"/>
    <w:rsid w:val="00361B42"/>
    <w:rsid w:val="0036294F"/>
    <w:rsid w:val="0036408B"/>
    <w:rsid w:val="003642A6"/>
    <w:rsid w:val="003643CB"/>
    <w:rsid w:val="003649D3"/>
    <w:rsid w:val="00364DFD"/>
    <w:rsid w:val="0036512A"/>
    <w:rsid w:val="0036549B"/>
    <w:rsid w:val="003657B4"/>
    <w:rsid w:val="00365A0C"/>
    <w:rsid w:val="00365B13"/>
    <w:rsid w:val="00365D8F"/>
    <w:rsid w:val="0036634E"/>
    <w:rsid w:val="0036652C"/>
    <w:rsid w:val="0036658D"/>
    <w:rsid w:val="0036694E"/>
    <w:rsid w:val="0036717B"/>
    <w:rsid w:val="00367473"/>
    <w:rsid w:val="003674B3"/>
    <w:rsid w:val="003676B4"/>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55D0"/>
    <w:rsid w:val="00386065"/>
    <w:rsid w:val="003864BB"/>
    <w:rsid w:val="0038671F"/>
    <w:rsid w:val="00386816"/>
    <w:rsid w:val="00386BB9"/>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29"/>
    <w:rsid w:val="003A4BB1"/>
    <w:rsid w:val="003A4BFA"/>
    <w:rsid w:val="003A4CB0"/>
    <w:rsid w:val="003A4CCF"/>
    <w:rsid w:val="003A5321"/>
    <w:rsid w:val="003A56F6"/>
    <w:rsid w:val="003A580A"/>
    <w:rsid w:val="003A597F"/>
    <w:rsid w:val="003A5D71"/>
    <w:rsid w:val="003A5DBE"/>
    <w:rsid w:val="003A5EB3"/>
    <w:rsid w:val="003A5EB4"/>
    <w:rsid w:val="003A61B4"/>
    <w:rsid w:val="003A6201"/>
    <w:rsid w:val="003A63ED"/>
    <w:rsid w:val="003A6649"/>
    <w:rsid w:val="003A7155"/>
    <w:rsid w:val="003A72EA"/>
    <w:rsid w:val="003A73F8"/>
    <w:rsid w:val="003A791B"/>
    <w:rsid w:val="003A798C"/>
    <w:rsid w:val="003B02A0"/>
    <w:rsid w:val="003B030B"/>
    <w:rsid w:val="003B0F00"/>
    <w:rsid w:val="003B15F7"/>
    <w:rsid w:val="003B195D"/>
    <w:rsid w:val="003B206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720"/>
    <w:rsid w:val="003D4A58"/>
    <w:rsid w:val="003D4D37"/>
    <w:rsid w:val="003D4F4C"/>
    <w:rsid w:val="003D5507"/>
    <w:rsid w:val="003D67ED"/>
    <w:rsid w:val="003D6825"/>
    <w:rsid w:val="003D69EB"/>
    <w:rsid w:val="003D6A5A"/>
    <w:rsid w:val="003D6BC6"/>
    <w:rsid w:val="003D6F8E"/>
    <w:rsid w:val="003D70F3"/>
    <w:rsid w:val="003D780C"/>
    <w:rsid w:val="003D7C23"/>
    <w:rsid w:val="003D7EDC"/>
    <w:rsid w:val="003E051E"/>
    <w:rsid w:val="003E05EB"/>
    <w:rsid w:val="003E08CC"/>
    <w:rsid w:val="003E0C15"/>
    <w:rsid w:val="003E0D12"/>
    <w:rsid w:val="003E15C8"/>
    <w:rsid w:val="003E172E"/>
    <w:rsid w:val="003E1816"/>
    <w:rsid w:val="003E1DC6"/>
    <w:rsid w:val="003E2095"/>
    <w:rsid w:val="003E21A7"/>
    <w:rsid w:val="003E2734"/>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23F"/>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7F3"/>
    <w:rsid w:val="00421132"/>
    <w:rsid w:val="00421290"/>
    <w:rsid w:val="004213ED"/>
    <w:rsid w:val="004218CE"/>
    <w:rsid w:val="00421B79"/>
    <w:rsid w:val="004220D1"/>
    <w:rsid w:val="00422227"/>
    <w:rsid w:val="0042232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83B"/>
    <w:rsid w:val="0042693A"/>
    <w:rsid w:val="004270ED"/>
    <w:rsid w:val="004272C4"/>
    <w:rsid w:val="0042750F"/>
    <w:rsid w:val="0042754E"/>
    <w:rsid w:val="004278E7"/>
    <w:rsid w:val="00427C75"/>
    <w:rsid w:val="00427D47"/>
    <w:rsid w:val="00430015"/>
    <w:rsid w:val="004303D2"/>
    <w:rsid w:val="00430458"/>
    <w:rsid w:val="004308ED"/>
    <w:rsid w:val="00430959"/>
    <w:rsid w:val="00430A9D"/>
    <w:rsid w:val="00430AFC"/>
    <w:rsid w:val="00430B5E"/>
    <w:rsid w:val="00430E4C"/>
    <w:rsid w:val="00430FB5"/>
    <w:rsid w:val="0043115B"/>
    <w:rsid w:val="0043148E"/>
    <w:rsid w:val="00431653"/>
    <w:rsid w:val="00431798"/>
    <w:rsid w:val="004317CF"/>
    <w:rsid w:val="00431D40"/>
    <w:rsid w:val="00431E51"/>
    <w:rsid w:val="00431E59"/>
    <w:rsid w:val="00432110"/>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E5"/>
    <w:rsid w:val="004372CE"/>
    <w:rsid w:val="0043731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230"/>
    <w:rsid w:val="004439B4"/>
    <w:rsid w:val="00443D0F"/>
    <w:rsid w:val="00444322"/>
    <w:rsid w:val="004446B4"/>
    <w:rsid w:val="00444BFB"/>
    <w:rsid w:val="0044594C"/>
    <w:rsid w:val="004459CB"/>
    <w:rsid w:val="00445C85"/>
    <w:rsid w:val="00445CA4"/>
    <w:rsid w:val="00445FF7"/>
    <w:rsid w:val="00446611"/>
    <w:rsid w:val="00446C4B"/>
    <w:rsid w:val="004471AF"/>
    <w:rsid w:val="00447371"/>
    <w:rsid w:val="0044761A"/>
    <w:rsid w:val="00447D98"/>
    <w:rsid w:val="00447F06"/>
    <w:rsid w:val="00450333"/>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418"/>
    <w:rsid w:val="004539F4"/>
    <w:rsid w:val="00453A40"/>
    <w:rsid w:val="00453D70"/>
    <w:rsid w:val="00453E4A"/>
    <w:rsid w:val="00453F38"/>
    <w:rsid w:val="00454437"/>
    <w:rsid w:val="0045464C"/>
    <w:rsid w:val="004546B4"/>
    <w:rsid w:val="004549AE"/>
    <w:rsid w:val="00454E36"/>
    <w:rsid w:val="004556E1"/>
    <w:rsid w:val="00455D25"/>
    <w:rsid w:val="00455D8B"/>
    <w:rsid w:val="00455D9D"/>
    <w:rsid w:val="00455DA0"/>
    <w:rsid w:val="00456257"/>
    <w:rsid w:val="0045629B"/>
    <w:rsid w:val="00456316"/>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9E6"/>
    <w:rsid w:val="00485A04"/>
    <w:rsid w:val="00485BAB"/>
    <w:rsid w:val="00486060"/>
    <w:rsid w:val="00486BFC"/>
    <w:rsid w:val="00487495"/>
    <w:rsid w:val="00487E07"/>
    <w:rsid w:val="00490B88"/>
    <w:rsid w:val="00490BE2"/>
    <w:rsid w:val="00491695"/>
    <w:rsid w:val="004918A2"/>
    <w:rsid w:val="00492CF8"/>
    <w:rsid w:val="004931BC"/>
    <w:rsid w:val="00493771"/>
    <w:rsid w:val="004937D8"/>
    <w:rsid w:val="00493F01"/>
    <w:rsid w:val="00493F45"/>
    <w:rsid w:val="0049406C"/>
    <w:rsid w:val="00494461"/>
    <w:rsid w:val="004947D8"/>
    <w:rsid w:val="00494805"/>
    <w:rsid w:val="004948FD"/>
    <w:rsid w:val="00494BBE"/>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3FA1"/>
    <w:rsid w:val="004A438D"/>
    <w:rsid w:val="004A45F3"/>
    <w:rsid w:val="004A474E"/>
    <w:rsid w:val="004A48F8"/>
    <w:rsid w:val="004A4EE7"/>
    <w:rsid w:val="004A55C5"/>
    <w:rsid w:val="004A566A"/>
    <w:rsid w:val="004A62A0"/>
    <w:rsid w:val="004A6EA7"/>
    <w:rsid w:val="004A6EAD"/>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0B"/>
    <w:rsid w:val="004B28AB"/>
    <w:rsid w:val="004B2F1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4301"/>
    <w:rsid w:val="004C452A"/>
    <w:rsid w:val="004C4C6C"/>
    <w:rsid w:val="004C5700"/>
    <w:rsid w:val="004C600F"/>
    <w:rsid w:val="004C61B9"/>
    <w:rsid w:val="004C656F"/>
    <w:rsid w:val="004C6867"/>
    <w:rsid w:val="004C698B"/>
    <w:rsid w:val="004C737B"/>
    <w:rsid w:val="004C7423"/>
    <w:rsid w:val="004C795A"/>
    <w:rsid w:val="004C7AB4"/>
    <w:rsid w:val="004C7ECF"/>
    <w:rsid w:val="004D025D"/>
    <w:rsid w:val="004D044A"/>
    <w:rsid w:val="004D05A7"/>
    <w:rsid w:val="004D0607"/>
    <w:rsid w:val="004D0BA3"/>
    <w:rsid w:val="004D0D2E"/>
    <w:rsid w:val="004D0F9C"/>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4C91"/>
    <w:rsid w:val="004D549E"/>
    <w:rsid w:val="004D5567"/>
    <w:rsid w:val="004D5D00"/>
    <w:rsid w:val="004D6286"/>
    <w:rsid w:val="004D6436"/>
    <w:rsid w:val="004D744F"/>
    <w:rsid w:val="004D7B89"/>
    <w:rsid w:val="004D7E05"/>
    <w:rsid w:val="004D7F50"/>
    <w:rsid w:val="004E07BB"/>
    <w:rsid w:val="004E09E8"/>
    <w:rsid w:val="004E0A65"/>
    <w:rsid w:val="004E0BCB"/>
    <w:rsid w:val="004E0F2A"/>
    <w:rsid w:val="004E1030"/>
    <w:rsid w:val="004E1230"/>
    <w:rsid w:val="004E1B0C"/>
    <w:rsid w:val="004E1B3E"/>
    <w:rsid w:val="004E1D09"/>
    <w:rsid w:val="004E1DA7"/>
    <w:rsid w:val="004E2242"/>
    <w:rsid w:val="004E245D"/>
    <w:rsid w:val="004E27A5"/>
    <w:rsid w:val="004E28CC"/>
    <w:rsid w:val="004E2C9E"/>
    <w:rsid w:val="004E32F4"/>
    <w:rsid w:val="004E3899"/>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F00EC"/>
    <w:rsid w:val="004F02D8"/>
    <w:rsid w:val="004F0D2A"/>
    <w:rsid w:val="004F0DB4"/>
    <w:rsid w:val="004F0DD5"/>
    <w:rsid w:val="004F1097"/>
    <w:rsid w:val="004F1321"/>
    <w:rsid w:val="004F1A95"/>
    <w:rsid w:val="004F2ADF"/>
    <w:rsid w:val="004F3489"/>
    <w:rsid w:val="004F356A"/>
    <w:rsid w:val="004F3B83"/>
    <w:rsid w:val="004F427D"/>
    <w:rsid w:val="004F491E"/>
    <w:rsid w:val="004F4ED7"/>
    <w:rsid w:val="004F5025"/>
    <w:rsid w:val="004F53B8"/>
    <w:rsid w:val="004F5835"/>
    <w:rsid w:val="004F5A41"/>
    <w:rsid w:val="004F5B88"/>
    <w:rsid w:val="004F5C7E"/>
    <w:rsid w:val="004F5EBA"/>
    <w:rsid w:val="004F64EC"/>
    <w:rsid w:val="004F6C3E"/>
    <w:rsid w:val="004F6F31"/>
    <w:rsid w:val="004F72FD"/>
    <w:rsid w:val="004F7482"/>
    <w:rsid w:val="004F76E2"/>
    <w:rsid w:val="004F7885"/>
    <w:rsid w:val="004F7890"/>
    <w:rsid w:val="004F7F8D"/>
    <w:rsid w:val="0050049A"/>
    <w:rsid w:val="00500728"/>
    <w:rsid w:val="0050075A"/>
    <w:rsid w:val="00500815"/>
    <w:rsid w:val="005013A6"/>
    <w:rsid w:val="00501B1E"/>
    <w:rsid w:val="00501FE2"/>
    <w:rsid w:val="00502410"/>
    <w:rsid w:val="00502BBA"/>
    <w:rsid w:val="00502DBB"/>
    <w:rsid w:val="00502EF5"/>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8F"/>
    <w:rsid w:val="005106B5"/>
    <w:rsid w:val="00511079"/>
    <w:rsid w:val="005112B9"/>
    <w:rsid w:val="0051133A"/>
    <w:rsid w:val="00511A13"/>
    <w:rsid w:val="00511EF7"/>
    <w:rsid w:val="00511F3A"/>
    <w:rsid w:val="005124A4"/>
    <w:rsid w:val="00512A57"/>
    <w:rsid w:val="00513BA7"/>
    <w:rsid w:val="0051423C"/>
    <w:rsid w:val="0051425B"/>
    <w:rsid w:val="00514261"/>
    <w:rsid w:val="0051487E"/>
    <w:rsid w:val="00514D9F"/>
    <w:rsid w:val="00515995"/>
    <w:rsid w:val="00515ED9"/>
    <w:rsid w:val="00515F56"/>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EA8"/>
    <w:rsid w:val="00523F0C"/>
    <w:rsid w:val="005247DF"/>
    <w:rsid w:val="00524AC6"/>
    <w:rsid w:val="00524D70"/>
    <w:rsid w:val="00524DC5"/>
    <w:rsid w:val="00524F63"/>
    <w:rsid w:val="00524F72"/>
    <w:rsid w:val="00525454"/>
    <w:rsid w:val="005257CD"/>
    <w:rsid w:val="0052607B"/>
    <w:rsid w:val="0052615D"/>
    <w:rsid w:val="00527A83"/>
    <w:rsid w:val="00527B01"/>
    <w:rsid w:val="0053004F"/>
    <w:rsid w:val="005300F9"/>
    <w:rsid w:val="0053034D"/>
    <w:rsid w:val="00531BAD"/>
    <w:rsid w:val="00531C7B"/>
    <w:rsid w:val="00531D1C"/>
    <w:rsid w:val="00531D76"/>
    <w:rsid w:val="00531E99"/>
    <w:rsid w:val="00532279"/>
    <w:rsid w:val="005322F5"/>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2FE"/>
    <w:rsid w:val="00537407"/>
    <w:rsid w:val="00537A94"/>
    <w:rsid w:val="00537CBB"/>
    <w:rsid w:val="00540BBE"/>
    <w:rsid w:val="00540C35"/>
    <w:rsid w:val="00541403"/>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E8"/>
    <w:rsid w:val="00553BD6"/>
    <w:rsid w:val="00554043"/>
    <w:rsid w:val="00554226"/>
    <w:rsid w:val="0055440B"/>
    <w:rsid w:val="005545CA"/>
    <w:rsid w:val="0055479A"/>
    <w:rsid w:val="00554E08"/>
    <w:rsid w:val="00554E74"/>
    <w:rsid w:val="005552D9"/>
    <w:rsid w:val="005554FF"/>
    <w:rsid w:val="00555C78"/>
    <w:rsid w:val="005564E0"/>
    <w:rsid w:val="0055690B"/>
    <w:rsid w:val="00556A6B"/>
    <w:rsid w:val="00556F40"/>
    <w:rsid w:val="005575F9"/>
    <w:rsid w:val="005578FA"/>
    <w:rsid w:val="00557C38"/>
    <w:rsid w:val="005603B3"/>
    <w:rsid w:val="0056083E"/>
    <w:rsid w:val="00560901"/>
    <w:rsid w:val="00560B38"/>
    <w:rsid w:val="00560B6D"/>
    <w:rsid w:val="00561270"/>
    <w:rsid w:val="005612EE"/>
    <w:rsid w:val="0056149E"/>
    <w:rsid w:val="00561D34"/>
    <w:rsid w:val="00561FCF"/>
    <w:rsid w:val="00562153"/>
    <w:rsid w:val="00562415"/>
    <w:rsid w:val="00562419"/>
    <w:rsid w:val="005626D9"/>
    <w:rsid w:val="00562751"/>
    <w:rsid w:val="005628B5"/>
    <w:rsid w:val="00562917"/>
    <w:rsid w:val="0056295F"/>
    <w:rsid w:val="00562B7A"/>
    <w:rsid w:val="00562E44"/>
    <w:rsid w:val="00562EFA"/>
    <w:rsid w:val="0056337C"/>
    <w:rsid w:val="00564315"/>
    <w:rsid w:val="00564578"/>
    <w:rsid w:val="00564A16"/>
    <w:rsid w:val="00564CAD"/>
    <w:rsid w:val="00564FB1"/>
    <w:rsid w:val="0056501A"/>
    <w:rsid w:val="00565A34"/>
    <w:rsid w:val="00565EDF"/>
    <w:rsid w:val="005660A6"/>
    <w:rsid w:val="00566183"/>
    <w:rsid w:val="0056631C"/>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3EDB"/>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53A"/>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234"/>
    <w:rsid w:val="00584945"/>
    <w:rsid w:val="00584B74"/>
    <w:rsid w:val="00584C18"/>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3C8C"/>
    <w:rsid w:val="00593CEF"/>
    <w:rsid w:val="0059429E"/>
    <w:rsid w:val="00594823"/>
    <w:rsid w:val="005958FE"/>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5ED"/>
    <w:rsid w:val="005A58A3"/>
    <w:rsid w:val="005A5CF0"/>
    <w:rsid w:val="005A60B5"/>
    <w:rsid w:val="005A662D"/>
    <w:rsid w:val="005A684E"/>
    <w:rsid w:val="005A6B85"/>
    <w:rsid w:val="005A6D9A"/>
    <w:rsid w:val="005A7369"/>
    <w:rsid w:val="005A759D"/>
    <w:rsid w:val="005A75BF"/>
    <w:rsid w:val="005A75E1"/>
    <w:rsid w:val="005A7B2A"/>
    <w:rsid w:val="005A7BA5"/>
    <w:rsid w:val="005B0319"/>
    <w:rsid w:val="005B0472"/>
    <w:rsid w:val="005B10D4"/>
    <w:rsid w:val="005B165C"/>
    <w:rsid w:val="005B1957"/>
    <w:rsid w:val="005B196F"/>
    <w:rsid w:val="005B1B24"/>
    <w:rsid w:val="005B2177"/>
    <w:rsid w:val="005B22B9"/>
    <w:rsid w:val="005B22E6"/>
    <w:rsid w:val="005B29D5"/>
    <w:rsid w:val="005B2BA2"/>
    <w:rsid w:val="005B3184"/>
    <w:rsid w:val="005B31EE"/>
    <w:rsid w:val="005B33C2"/>
    <w:rsid w:val="005B37D5"/>
    <w:rsid w:val="005B3843"/>
    <w:rsid w:val="005B3A06"/>
    <w:rsid w:val="005B485A"/>
    <w:rsid w:val="005B4EFE"/>
    <w:rsid w:val="005B4F13"/>
    <w:rsid w:val="005B5659"/>
    <w:rsid w:val="005B5BAF"/>
    <w:rsid w:val="005B5DBE"/>
    <w:rsid w:val="005B60DE"/>
    <w:rsid w:val="005B6590"/>
    <w:rsid w:val="005B67AC"/>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CD0"/>
    <w:rsid w:val="005C2D1F"/>
    <w:rsid w:val="005C2EA3"/>
    <w:rsid w:val="005C2FAD"/>
    <w:rsid w:val="005C3542"/>
    <w:rsid w:val="005C369E"/>
    <w:rsid w:val="005C3760"/>
    <w:rsid w:val="005C3969"/>
    <w:rsid w:val="005C3EC3"/>
    <w:rsid w:val="005C4281"/>
    <w:rsid w:val="005C42D2"/>
    <w:rsid w:val="005C4450"/>
    <w:rsid w:val="005C502F"/>
    <w:rsid w:val="005C5A64"/>
    <w:rsid w:val="005C5ED7"/>
    <w:rsid w:val="005C5F96"/>
    <w:rsid w:val="005C61A7"/>
    <w:rsid w:val="005C623E"/>
    <w:rsid w:val="005C6298"/>
    <w:rsid w:val="005C6A95"/>
    <w:rsid w:val="005C6E40"/>
    <w:rsid w:val="005C748C"/>
    <w:rsid w:val="005D0100"/>
    <w:rsid w:val="005D05E3"/>
    <w:rsid w:val="005D0890"/>
    <w:rsid w:val="005D0BD9"/>
    <w:rsid w:val="005D100E"/>
    <w:rsid w:val="005D1011"/>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F41"/>
    <w:rsid w:val="005D62A1"/>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36E"/>
    <w:rsid w:val="00606789"/>
    <w:rsid w:val="00606AA7"/>
    <w:rsid w:val="006073F2"/>
    <w:rsid w:val="00607707"/>
    <w:rsid w:val="0060799E"/>
    <w:rsid w:val="00607C36"/>
    <w:rsid w:val="00607CDE"/>
    <w:rsid w:val="00607FDB"/>
    <w:rsid w:val="00610335"/>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3C6"/>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853"/>
    <w:rsid w:val="0062693E"/>
    <w:rsid w:val="00626E7F"/>
    <w:rsid w:val="00626FDC"/>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4CA"/>
    <w:rsid w:val="00635509"/>
    <w:rsid w:val="0063560E"/>
    <w:rsid w:val="006359B4"/>
    <w:rsid w:val="006359B9"/>
    <w:rsid w:val="00636652"/>
    <w:rsid w:val="006366DE"/>
    <w:rsid w:val="00636A83"/>
    <w:rsid w:val="00636D20"/>
    <w:rsid w:val="00636D5B"/>
    <w:rsid w:val="00637183"/>
    <w:rsid w:val="0063728F"/>
    <w:rsid w:val="00640576"/>
    <w:rsid w:val="00640785"/>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92F"/>
    <w:rsid w:val="00644C01"/>
    <w:rsid w:val="00645096"/>
    <w:rsid w:val="00645AAA"/>
    <w:rsid w:val="00645BCA"/>
    <w:rsid w:val="00645FB8"/>
    <w:rsid w:val="00645FCA"/>
    <w:rsid w:val="00645FE9"/>
    <w:rsid w:val="00646442"/>
    <w:rsid w:val="00646C13"/>
    <w:rsid w:val="00646C41"/>
    <w:rsid w:val="00647276"/>
    <w:rsid w:val="00647968"/>
    <w:rsid w:val="00647A15"/>
    <w:rsid w:val="0065002A"/>
    <w:rsid w:val="00650244"/>
    <w:rsid w:val="00650B1E"/>
    <w:rsid w:val="00650C35"/>
    <w:rsid w:val="00650D40"/>
    <w:rsid w:val="006518C3"/>
    <w:rsid w:val="0065205B"/>
    <w:rsid w:val="006522C5"/>
    <w:rsid w:val="0065230C"/>
    <w:rsid w:val="00652518"/>
    <w:rsid w:val="006528F8"/>
    <w:rsid w:val="006534F9"/>
    <w:rsid w:val="006536C7"/>
    <w:rsid w:val="00653BD3"/>
    <w:rsid w:val="00654408"/>
    <w:rsid w:val="0065443A"/>
    <w:rsid w:val="00654506"/>
    <w:rsid w:val="00654ABF"/>
    <w:rsid w:val="00654D76"/>
    <w:rsid w:val="0065548B"/>
    <w:rsid w:val="0065589E"/>
    <w:rsid w:val="00655925"/>
    <w:rsid w:val="00655BA9"/>
    <w:rsid w:val="00655DF6"/>
    <w:rsid w:val="00655EC5"/>
    <w:rsid w:val="00655FB7"/>
    <w:rsid w:val="00656593"/>
    <w:rsid w:val="0065696A"/>
    <w:rsid w:val="00656E1E"/>
    <w:rsid w:val="00656E9F"/>
    <w:rsid w:val="006574B9"/>
    <w:rsid w:val="006574DD"/>
    <w:rsid w:val="00657663"/>
    <w:rsid w:val="006578CE"/>
    <w:rsid w:val="00657C60"/>
    <w:rsid w:val="00657F49"/>
    <w:rsid w:val="0066005F"/>
    <w:rsid w:val="00660A12"/>
    <w:rsid w:val="00660B4F"/>
    <w:rsid w:val="0066174C"/>
    <w:rsid w:val="006625C1"/>
    <w:rsid w:val="006627E7"/>
    <w:rsid w:val="00662C69"/>
    <w:rsid w:val="00662D5D"/>
    <w:rsid w:val="006633B1"/>
    <w:rsid w:val="006635FD"/>
    <w:rsid w:val="006641A3"/>
    <w:rsid w:val="006644F9"/>
    <w:rsid w:val="006648C1"/>
    <w:rsid w:val="00664E8F"/>
    <w:rsid w:val="0066531F"/>
    <w:rsid w:val="006654EA"/>
    <w:rsid w:val="00665532"/>
    <w:rsid w:val="00665BBF"/>
    <w:rsid w:val="00665C44"/>
    <w:rsid w:val="006663BF"/>
    <w:rsid w:val="00666447"/>
    <w:rsid w:val="00667010"/>
    <w:rsid w:val="006675BA"/>
    <w:rsid w:val="006679FE"/>
    <w:rsid w:val="00667B0E"/>
    <w:rsid w:val="0067013D"/>
    <w:rsid w:val="0067024D"/>
    <w:rsid w:val="00670694"/>
    <w:rsid w:val="006717A3"/>
    <w:rsid w:val="006719FE"/>
    <w:rsid w:val="00671C7D"/>
    <w:rsid w:val="00671E28"/>
    <w:rsid w:val="00671EB9"/>
    <w:rsid w:val="00672309"/>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585"/>
    <w:rsid w:val="006818B4"/>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87938"/>
    <w:rsid w:val="00690307"/>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BA2"/>
    <w:rsid w:val="006A0C90"/>
    <w:rsid w:val="006A0DB6"/>
    <w:rsid w:val="006A10B9"/>
    <w:rsid w:val="006A11FB"/>
    <w:rsid w:val="006A1356"/>
    <w:rsid w:val="006A1817"/>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AE1"/>
    <w:rsid w:val="006A5FF7"/>
    <w:rsid w:val="006A6477"/>
    <w:rsid w:val="006A6C06"/>
    <w:rsid w:val="006A6DE9"/>
    <w:rsid w:val="006A6E95"/>
    <w:rsid w:val="006A7671"/>
    <w:rsid w:val="006A7816"/>
    <w:rsid w:val="006A7854"/>
    <w:rsid w:val="006A798C"/>
    <w:rsid w:val="006A7FDB"/>
    <w:rsid w:val="006B04B6"/>
    <w:rsid w:val="006B0634"/>
    <w:rsid w:val="006B1197"/>
    <w:rsid w:val="006B23E0"/>
    <w:rsid w:val="006B2A65"/>
    <w:rsid w:val="006B2B5A"/>
    <w:rsid w:val="006B2BEE"/>
    <w:rsid w:val="006B2EA7"/>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315F"/>
    <w:rsid w:val="006C3587"/>
    <w:rsid w:val="006C37A2"/>
    <w:rsid w:val="006C37DA"/>
    <w:rsid w:val="006C3825"/>
    <w:rsid w:val="006C3EFD"/>
    <w:rsid w:val="006C4905"/>
    <w:rsid w:val="006C4A5D"/>
    <w:rsid w:val="006C4FAD"/>
    <w:rsid w:val="006C54DE"/>
    <w:rsid w:val="006C5522"/>
    <w:rsid w:val="006C5791"/>
    <w:rsid w:val="006C5B9D"/>
    <w:rsid w:val="006C650C"/>
    <w:rsid w:val="006C6577"/>
    <w:rsid w:val="006C6644"/>
    <w:rsid w:val="006C6834"/>
    <w:rsid w:val="006C69E2"/>
    <w:rsid w:val="006C6BD9"/>
    <w:rsid w:val="006C6EE4"/>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285"/>
    <w:rsid w:val="006D6A81"/>
    <w:rsid w:val="006D7389"/>
    <w:rsid w:val="006D7657"/>
    <w:rsid w:val="006D7836"/>
    <w:rsid w:val="006D7AC5"/>
    <w:rsid w:val="006D7CD4"/>
    <w:rsid w:val="006D7D12"/>
    <w:rsid w:val="006E0486"/>
    <w:rsid w:val="006E05B8"/>
    <w:rsid w:val="006E0777"/>
    <w:rsid w:val="006E0FDA"/>
    <w:rsid w:val="006E13D1"/>
    <w:rsid w:val="006E1952"/>
    <w:rsid w:val="006E2013"/>
    <w:rsid w:val="006E256B"/>
    <w:rsid w:val="006E2644"/>
    <w:rsid w:val="006E2809"/>
    <w:rsid w:val="006E2DB5"/>
    <w:rsid w:val="006E3A94"/>
    <w:rsid w:val="006E434A"/>
    <w:rsid w:val="006E43EF"/>
    <w:rsid w:val="006E4816"/>
    <w:rsid w:val="006E4A4C"/>
    <w:rsid w:val="006E4BFE"/>
    <w:rsid w:val="006E509D"/>
    <w:rsid w:val="006E57F7"/>
    <w:rsid w:val="006E580F"/>
    <w:rsid w:val="006E5A34"/>
    <w:rsid w:val="006E5CA7"/>
    <w:rsid w:val="006E625A"/>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E58"/>
    <w:rsid w:val="006F3F4E"/>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3FAB"/>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576"/>
    <w:rsid w:val="00711B8B"/>
    <w:rsid w:val="00711E13"/>
    <w:rsid w:val="007125F0"/>
    <w:rsid w:val="00712636"/>
    <w:rsid w:val="00712D34"/>
    <w:rsid w:val="00712EDA"/>
    <w:rsid w:val="00713004"/>
    <w:rsid w:val="00713BC9"/>
    <w:rsid w:val="00714245"/>
    <w:rsid w:val="0071483F"/>
    <w:rsid w:val="007149DE"/>
    <w:rsid w:val="00714DEF"/>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38DB"/>
    <w:rsid w:val="007340AC"/>
    <w:rsid w:val="0073413F"/>
    <w:rsid w:val="007345AC"/>
    <w:rsid w:val="00735A2C"/>
    <w:rsid w:val="00736301"/>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D70"/>
    <w:rsid w:val="00753112"/>
    <w:rsid w:val="00753195"/>
    <w:rsid w:val="00753A34"/>
    <w:rsid w:val="00753C8F"/>
    <w:rsid w:val="007543B0"/>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075F"/>
    <w:rsid w:val="00760CFA"/>
    <w:rsid w:val="00760EFD"/>
    <w:rsid w:val="0076110B"/>
    <w:rsid w:val="007623B3"/>
    <w:rsid w:val="00762BB9"/>
    <w:rsid w:val="00762EE5"/>
    <w:rsid w:val="00763118"/>
    <w:rsid w:val="00763150"/>
    <w:rsid w:val="007638FC"/>
    <w:rsid w:val="00763E73"/>
    <w:rsid w:val="00764A29"/>
    <w:rsid w:val="00764DD1"/>
    <w:rsid w:val="007651BB"/>
    <w:rsid w:val="007657E2"/>
    <w:rsid w:val="00765BE5"/>
    <w:rsid w:val="00766085"/>
    <w:rsid w:val="007662EF"/>
    <w:rsid w:val="007663A0"/>
    <w:rsid w:val="007666E8"/>
    <w:rsid w:val="0076676F"/>
    <w:rsid w:val="00766901"/>
    <w:rsid w:val="00767382"/>
    <w:rsid w:val="00770162"/>
    <w:rsid w:val="0077075C"/>
    <w:rsid w:val="00770880"/>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2DF"/>
    <w:rsid w:val="0077679B"/>
    <w:rsid w:val="007768E0"/>
    <w:rsid w:val="00776A22"/>
    <w:rsid w:val="00776C35"/>
    <w:rsid w:val="00776E4D"/>
    <w:rsid w:val="007770D2"/>
    <w:rsid w:val="00777654"/>
    <w:rsid w:val="00777B4C"/>
    <w:rsid w:val="00777F9C"/>
    <w:rsid w:val="007807B7"/>
    <w:rsid w:val="007808BA"/>
    <w:rsid w:val="0078134E"/>
    <w:rsid w:val="0078161E"/>
    <w:rsid w:val="007821E8"/>
    <w:rsid w:val="0078241D"/>
    <w:rsid w:val="007826E7"/>
    <w:rsid w:val="007827EE"/>
    <w:rsid w:val="00782AEA"/>
    <w:rsid w:val="00782FF7"/>
    <w:rsid w:val="007831A9"/>
    <w:rsid w:val="00783A1E"/>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DFA"/>
    <w:rsid w:val="00787E27"/>
    <w:rsid w:val="00790284"/>
    <w:rsid w:val="00790364"/>
    <w:rsid w:val="0079036A"/>
    <w:rsid w:val="00790378"/>
    <w:rsid w:val="0079041B"/>
    <w:rsid w:val="007905D5"/>
    <w:rsid w:val="00790894"/>
    <w:rsid w:val="00791995"/>
    <w:rsid w:val="00791C9B"/>
    <w:rsid w:val="0079202C"/>
    <w:rsid w:val="007920E8"/>
    <w:rsid w:val="00792932"/>
    <w:rsid w:val="00792BF7"/>
    <w:rsid w:val="007931B4"/>
    <w:rsid w:val="007932EC"/>
    <w:rsid w:val="00793793"/>
    <w:rsid w:val="00793B5B"/>
    <w:rsid w:val="007940F6"/>
    <w:rsid w:val="0079443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52"/>
    <w:rsid w:val="007A6EA1"/>
    <w:rsid w:val="007A6F0E"/>
    <w:rsid w:val="007A6F88"/>
    <w:rsid w:val="007A6FDB"/>
    <w:rsid w:val="007A7FF4"/>
    <w:rsid w:val="007B0381"/>
    <w:rsid w:val="007B0496"/>
    <w:rsid w:val="007B0776"/>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CC"/>
    <w:rsid w:val="007B68D6"/>
    <w:rsid w:val="007B68FB"/>
    <w:rsid w:val="007B7152"/>
    <w:rsid w:val="007B7171"/>
    <w:rsid w:val="007B7235"/>
    <w:rsid w:val="007B7496"/>
    <w:rsid w:val="007B76CE"/>
    <w:rsid w:val="007B7884"/>
    <w:rsid w:val="007B7D11"/>
    <w:rsid w:val="007B7ECD"/>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755"/>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57AC"/>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018"/>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1F69"/>
    <w:rsid w:val="00812205"/>
    <w:rsid w:val="008127FF"/>
    <w:rsid w:val="00812D4E"/>
    <w:rsid w:val="00812FDC"/>
    <w:rsid w:val="00813080"/>
    <w:rsid w:val="00814324"/>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A5"/>
    <w:rsid w:val="008203BE"/>
    <w:rsid w:val="008204CD"/>
    <w:rsid w:val="008207F1"/>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473"/>
    <w:rsid w:val="008278B6"/>
    <w:rsid w:val="00827971"/>
    <w:rsid w:val="0083003B"/>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57B"/>
    <w:rsid w:val="00844DB9"/>
    <w:rsid w:val="00845088"/>
    <w:rsid w:val="00845BD9"/>
    <w:rsid w:val="00845CB2"/>
    <w:rsid w:val="00845D30"/>
    <w:rsid w:val="00845E2B"/>
    <w:rsid w:val="00845F05"/>
    <w:rsid w:val="008461E9"/>
    <w:rsid w:val="008463A6"/>
    <w:rsid w:val="008463BD"/>
    <w:rsid w:val="00846EC1"/>
    <w:rsid w:val="00847204"/>
    <w:rsid w:val="0084731A"/>
    <w:rsid w:val="00847C25"/>
    <w:rsid w:val="00847D7C"/>
    <w:rsid w:val="00847EE6"/>
    <w:rsid w:val="008507D4"/>
    <w:rsid w:val="0085154D"/>
    <w:rsid w:val="00851AB3"/>
    <w:rsid w:val="00851AC9"/>
    <w:rsid w:val="00852137"/>
    <w:rsid w:val="008521D3"/>
    <w:rsid w:val="0085264B"/>
    <w:rsid w:val="008528FA"/>
    <w:rsid w:val="00852C83"/>
    <w:rsid w:val="008534AF"/>
    <w:rsid w:val="00853862"/>
    <w:rsid w:val="00853A3E"/>
    <w:rsid w:val="00853BD6"/>
    <w:rsid w:val="00853C6D"/>
    <w:rsid w:val="00853C75"/>
    <w:rsid w:val="008543D9"/>
    <w:rsid w:val="00854570"/>
    <w:rsid w:val="008548CC"/>
    <w:rsid w:val="00854D89"/>
    <w:rsid w:val="00855204"/>
    <w:rsid w:val="0085520C"/>
    <w:rsid w:val="008556E0"/>
    <w:rsid w:val="00855B02"/>
    <w:rsid w:val="00855CFF"/>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B95"/>
    <w:rsid w:val="00864F52"/>
    <w:rsid w:val="008653C2"/>
    <w:rsid w:val="00865BE6"/>
    <w:rsid w:val="00865D8A"/>
    <w:rsid w:val="00865F81"/>
    <w:rsid w:val="0086652B"/>
    <w:rsid w:val="0086656A"/>
    <w:rsid w:val="00866614"/>
    <w:rsid w:val="008667E0"/>
    <w:rsid w:val="00866EF8"/>
    <w:rsid w:val="0086727B"/>
    <w:rsid w:val="0086729B"/>
    <w:rsid w:val="00867427"/>
    <w:rsid w:val="0086764F"/>
    <w:rsid w:val="00867785"/>
    <w:rsid w:val="008677B8"/>
    <w:rsid w:val="00870085"/>
    <w:rsid w:val="00870D7D"/>
    <w:rsid w:val="008713C0"/>
    <w:rsid w:val="00871892"/>
    <w:rsid w:val="00871AF4"/>
    <w:rsid w:val="00871C84"/>
    <w:rsid w:val="0087200B"/>
    <w:rsid w:val="008723DA"/>
    <w:rsid w:val="008724E4"/>
    <w:rsid w:val="0087259B"/>
    <w:rsid w:val="008727AE"/>
    <w:rsid w:val="00872BF2"/>
    <w:rsid w:val="00872BFD"/>
    <w:rsid w:val="00872CE3"/>
    <w:rsid w:val="0087378C"/>
    <w:rsid w:val="00873C8A"/>
    <w:rsid w:val="00873EA5"/>
    <w:rsid w:val="00873FD6"/>
    <w:rsid w:val="008743E9"/>
    <w:rsid w:val="008743F3"/>
    <w:rsid w:val="00874434"/>
    <w:rsid w:val="0087444A"/>
    <w:rsid w:val="008744DD"/>
    <w:rsid w:val="0087495A"/>
    <w:rsid w:val="008749AB"/>
    <w:rsid w:val="008749B2"/>
    <w:rsid w:val="00874A86"/>
    <w:rsid w:val="00874B55"/>
    <w:rsid w:val="00874C3D"/>
    <w:rsid w:val="00874EEE"/>
    <w:rsid w:val="00875069"/>
    <w:rsid w:val="00875139"/>
    <w:rsid w:val="00875215"/>
    <w:rsid w:val="00875410"/>
    <w:rsid w:val="00875CEF"/>
    <w:rsid w:val="00876563"/>
    <w:rsid w:val="00876EA7"/>
    <w:rsid w:val="0087712E"/>
    <w:rsid w:val="008778E4"/>
    <w:rsid w:val="00880579"/>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3376"/>
    <w:rsid w:val="008936CD"/>
    <w:rsid w:val="00893B60"/>
    <w:rsid w:val="00893D89"/>
    <w:rsid w:val="0089476B"/>
    <w:rsid w:val="00894C2D"/>
    <w:rsid w:val="00894DC8"/>
    <w:rsid w:val="00895038"/>
    <w:rsid w:val="008951CB"/>
    <w:rsid w:val="00895604"/>
    <w:rsid w:val="00895608"/>
    <w:rsid w:val="00895ADA"/>
    <w:rsid w:val="00895B51"/>
    <w:rsid w:val="00895C44"/>
    <w:rsid w:val="008963A8"/>
    <w:rsid w:val="008967BE"/>
    <w:rsid w:val="00896DCA"/>
    <w:rsid w:val="00896E8E"/>
    <w:rsid w:val="008971B9"/>
    <w:rsid w:val="00897768"/>
    <w:rsid w:val="00897D98"/>
    <w:rsid w:val="008A019B"/>
    <w:rsid w:val="008A0A00"/>
    <w:rsid w:val="008A0D89"/>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4EDF"/>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5E7"/>
    <w:rsid w:val="008B471E"/>
    <w:rsid w:val="008B5155"/>
    <w:rsid w:val="008B5290"/>
    <w:rsid w:val="008B55FA"/>
    <w:rsid w:val="008B60A7"/>
    <w:rsid w:val="008B6491"/>
    <w:rsid w:val="008B6D94"/>
    <w:rsid w:val="008B6F02"/>
    <w:rsid w:val="008B6FEB"/>
    <w:rsid w:val="008B77B0"/>
    <w:rsid w:val="008C09EB"/>
    <w:rsid w:val="008C146F"/>
    <w:rsid w:val="008C178D"/>
    <w:rsid w:val="008C1912"/>
    <w:rsid w:val="008C2186"/>
    <w:rsid w:val="008C22E1"/>
    <w:rsid w:val="008C24DA"/>
    <w:rsid w:val="008C251D"/>
    <w:rsid w:val="008C26B1"/>
    <w:rsid w:val="008C40F0"/>
    <w:rsid w:val="008C40FC"/>
    <w:rsid w:val="008C410A"/>
    <w:rsid w:val="008C486A"/>
    <w:rsid w:val="008C5978"/>
    <w:rsid w:val="008C5A19"/>
    <w:rsid w:val="008C6516"/>
    <w:rsid w:val="008C715E"/>
    <w:rsid w:val="008C7185"/>
    <w:rsid w:val="008C772D"/>
    <w:rsid w:val="008C7EC8"/>
    <w:rsid w:val="008D024D"/>
    <w:rsid w:val="008D0760"/>
    <w:rsid w:val="008D0DAD"/>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AA1"/>
    <w:rsid w:val="008D7C45"/>
    <w:rsid w:val="008D7CC0"/>
    <w:rsid w:val="008E01C1"/>
    <w:rsid w:val="008E041E"/>
    <w:rsid w:val="008E0A7D"/>
    <w:rsid w:val="008E0F52"/>
    <w:rsid w:val="008E12E5"/>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00B"/>
    <w:rsid w:val="009132E6"/>
    <w:rsid w:val="00913834"/>
    <w:rsid w:val="009138FC"/>
    <w:rsid w:val="0091441D"/>
    <w:rsid w:val="00914594"/>
    <w:rsid w:val="00914C32"/>
    <w:rsid w:val="00914EB4"/>
    <w:rsid w:val="0091519C"/>
    <w:rsid w:val="009152E9"/>
    <w:rsid w:val="00915AB7"/>
    <w:rsid w:val="00915B81"/>
    <w:rsid w:val="00915E48"/>
    <w:rsid w:val="00916157"/>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574"/>
    <w:rsid w:val="0092795A"/>
    <w:rsid w:val="00927A74"/>
    <w:rsid w:val="009300C9"/>
    <w:rsid w:val="00930ACB"/>
    <w:rsid w:val="00930E67"/>
    <w:rsid w:val="00931134"/>
    <w:rsid w:val="0093143D"/>
    <w:rsid w:val="00931962"/>
    <w:rsid w:val="0093222A"/>
    <w:rsid w:val="0093287C"/>
    <w:rsid w:val="00932A5B"/>
    <w:rsid w:val="00933880"/>
    <w:rsid w:val="00933C0D"/>
    <w:rsid w:val="00933DE0"/>
    <w:rsid w:val="00933F8D"/>
    <w:rsid w:val="00934066"/>
    <w:rsid w:val="00934CA0"/>
    <w:rsid w:val="00934D96"/>
    <w:rsid w:val="00934DC5"/>
    <w:rsid w:val="00934FBD"/>
    <w:rsid w:val="0093579C"/>
    <w:rsid w:val="0093588D"/>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32D"/>
    <w:rsid w:val="00942696"/>
    <w:rsid w:val="009426A7"/>
    <w:rsid w:val="00942A47"/>
    <w:rsid w:val="00942AB7"/>
    <w:rsid w:val="009432D2"/>
    <w:rsid w:val="00943B5E"/>
    <w:rsid w:val="009443CB"/>
    <w:rsid w:val="00944B62"/>
    <w:rsid w:val="00945637"/>
    <w:rsid w:val="0094592A"/>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30AE"/>
    <w:rsid w:val="00954066"/>
    <w:rsid w:val="0095416C"/>
    <w:rsid w:val="009544D2"/>
    <w:rsid w:val="00954753"/>
    <w:rsid w:val="009547CF"/>
    <w:rsid w:val="009547EE"/>
    <w:rsid w:val="00954B88"/>
    <w:rsid w:val="00954D20"/>
    <w:rsid w:val="00954D8C"/>
    <w:rsid w:val="009552A7"/>
    <w:rsid w:val="0095581F"/>
    <w:rsid w:val="00955CE5"/>
    <w:rsid w:val="0095610C"/>
    <w:rsid w:val="00956363"/>
    <w:rsid w:val="00956450"/>
    <w:rsid w:val="009566CE"/>
    <w:rsid w:val="00956CB5"/>
    <w:rsid w:val="009573AC"/>
    <w:rsid w:val="00957883"/>
    <w:rsid w:val="00960011"/>
    <w:rsid w:val="00960329"/>
    <w:rsid w:val="00960439"/>
    <w:rsid w:val="00960502"/>
    <w:rsid w:val="00960672"/>
    <w:rsid w:val="009608BC"/>
    <w:rsid w:val="0096161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36C"/>
    <w:rsid w:val="00967481"/>
    <w:rsid w:val="0096756E"/>
    <w:rsid w:val="00967F64"/>
    <w:rsid w:val="0097013A"/>
    <w:rsid w:val="0097110C"/>
    <w:rsid w:val="009711DC"/>
    <w:rsid w:val="009711F2"/>
    <w:rsid w:val="0097146B"/>
    <w:rsid w:val="00971506"/>
    <w:rsid w:val="0097150A"/>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4BF"/>
    <w:rsid w:val="00974C0C"/>
    <w:rsid w:val="00974DC5"/>
    <w:rsid w:val="00975684"/>
    <w:rsid w:val="009758A1"/>
    <w:rsid w:val="00975DB9"/>
    <w:rsid w:val="00976034"/>
    <w:rsid w:val="00976E48"/>
    <w:rsid w:val="0097779D"/>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4FE"/>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3F7C"/>
    <w:rsid w:val="009941EC"/>
    <w:rsid w:val="0099436C"/>
    <w:rsid w:val="009943A6"/>
    <w:rsid w:val="00994739"/>
    <w:rsid w:val="009949BE"/>
    <w:rsid w:val="00994E1B"/>
    <w:rsid w:val="009957BE"/>
    <w:rsid w:val="00995E19"/>
    <w:rsid w:val="00995FB8"/>
    <w:rsid w:val="009960AD"/>
    <w:rsid w:val="009962C9"/>
    <w:rsid w:val="00996560"/>
    <w:rsid w:val="00996B25"/>
    <w:rsid w:val="0099744D"/>
    <w:rsid w:val="00997727"/>
    <w:rsid w:val="009979C2"/>
    <w:rsid w:val="00997D81"/>
    <w:rsid w:val="009A01B0"/>
    <w:rsid w:val="009A02C2"/>
    <w:rsid w:val="009A0D0C"/>
    <w:rsid w:val="009A0DB0"/>
    <w:rsid w:val="009A1D73"/>
    <w:rsid w:val="009A26B5"/>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B7CCB"/>
    <w:rsid w:val="009B7EC2"/>
    <w:rsid w:val="009C0054"/>
    <w:rsid w:val="009C02E7"/>
    <w:rsid w:val="009C09E8"/>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50C"/>
    <w:rsid w:val="009D1CE4"/>
    <w:rsid w:val="009D2283"/>
    <w:rsid w:val="009D2729"/>
    <w:rsid w:val="009D293A"/>
    <w:rsid w:val="009D29AD"/>
    <w:rsid w:val="009D2D43"/>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A3F"/>
    <w:rsid w:val="009E3F19"/>
    <w:rsid w:val="009E418E"/>
    <w:rsid w:val="009E419A"/>
    <w:rsid w:val="009E43CE"/>
    <w:rsid w:val="009E4444"/>
    <w:rsid w:val="009E4C48"/>
    <w:rsid w:val="009E5283"/>
    <w:rsid w:val="009E5589"/>
    <w:rsid w:val="009E5984"/>
    <w:rsid w:val="009E5AF5"/>
    <w:rsid w:val="009E5CBA"/>
    <w:rsid w:val="009E627D"/>
    <w:rsid w:val="009E6EEE"/>
    <w:rsid w:val="009E7127"/>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D87"/>
    <w:rsid w:val="009F4AAB"/>
    <w:rsid w:val="009F4CFF"/>
    <w:rsid w:val="009F5A15"/>
    <w:rsid w:val="009F6437"/>
    <w:rsid w:val="009F6464"/>
    <w:rsid w:val="009F6514"/>
    <w:rsid w:val="009F7762"/>
    <w:rsid w:val="009F77D3"/>
    <w:rsid w:val="009F78C2"/>
    <w:rsid w:val="009F7AAC"/>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6B6"/>
    <w:rsid w:val="00A04A3D"/>
    <w:rsid w:val="00A0574A"/>
    <w:rsid w:val="00A05C6C"/>
    <w:rsid w:val="00A05DED"/>
    <w:rsid w:val="00A05FC1"/>
    <w:rsid w:val="00A06B2E"/>
    <w:rsid w:val="00A06B3D"/>
    <w:rsid w:val="00A07250"/>
    <w:rsid w:val="00A076B3"/>
    <w:rsid w:val="00A078AA"/>
    <w:rsid w:val="00A07C3C"/>
    <w:rsid w:val="00A10156"/>
    <w:rsid w:val="00A10CB1"/>
    <w:rsid w:val="00A111E1"/>
    <w:rsid w:val="00A1251C"/>
    <w:rsid w:val="00A133CC"/>
    <w:rsid w:val="00A138C9"/>
    <w:rsid w:val="00A13B34"/>
    <w:rsid w:val="00A13DCB"/>
    <w:rsid w:val="00A13EC0"/>
    <w:rsid w:val="00A14A14"/>
    <w:rsid w:val="00A14AF2"/>
    <w:rsid w:val="00A14BB6"/>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AC3"/>
    <w:rsid w:val="00A21C59"/>
    <w:rsid w:val="00A22CD3"/>
    <w:rsid w:val="00A22DFE"/>
    <w:rsid w:val="00A23174"/>
    <w:rsid w:val="00A23181"/>
    <w:rsid w:val="00A23A7D"/>
    <w:rsid w:val="00A23D52"/>
    <w:rsid w:val="00A24025"/>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8F3"/>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068"/>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155C"/>
    <w:rsid w:val="00A52E06"/>
    <w:rsid w:val="00A539BC"/>
    <w:rsid w:val="00A53AFE"/>
    <w:rsid w:val="00A5403C"/>
    <w:rsid w:val="00A54DED"/>
    <w:rsid w:val="00A54EEA"/>
    <w:rsid w:val="00A559F4"/>
    <w:rsid w:val="00A56094"/>
    <w:rsid w:val="00A567E6"/>
    <w:rsid w:val="00A56895"/>
    <w:rsid w:val="00A56900"/>
    <w:rsid w:val="00A56A50"/>
    <w:rsid w:val="00A56B17"/>
    <w:rsid w:val="00A56F3F"/>
    <w:rsid w:val="00A57C29"/>
    <w:rsid w:val="00A57CEE"/>
    <w:rsid w:val="00A57FFE"/>
    <w:rsid w:val="00A60759"/>
    <w:rsid w:val="00A60A01"/>
    <w:rsid w:val="00A60B29"/>
    <w:rsid w:val="00A615DE"/>
    <w:rsid w:val="00A616C9"/>
    <w:rsid w:val="00A61CB8"/>
    <w:rsid w:val="00A61F5F"/>
    <w:rsid w:val="00A61FC2"/>
    <w:rsid w:val="00A623FA"/>
    <w:rsid w:val="00A62CC6"/>
    <w:rsid w:val="00A630C9"/>
    <w:rsid w:val="00A63472"/>
    <w:rsid w:val="00A63978"/>
    <w:rsid w:val="00A63B8B"/>
    <w:rsid w:val="00A63CD5"/>
    <w:rsid w:val="00A63CFD"/>
    <w:rsid w:val="00A63FD8"/>
    <w:rsid w:val="00A64525"/>
    <w:rsid w:val="00A6468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232F"/>
    <w:rsid w:val="00A92631"/>
    <w:rsid w:val="00A92FB2"/>
    <w:rsid w:val="00A934A3"/>
    <w:rsid w:val="00A938E6"/>
    <w:rsid w:val="00A939D4"/>
    <w:rsid w:val="00A93B69"/>
    <w:rsid w:val="00A93D8C"/>
    <w:rsid w:val="00A93FE5"/>
    <w:rsid w:val="00A943B4"/>
    <w:rsid w:val="00A947A4"/>
    <w:rsid w:val="00A94A84"/>
    <w:rsid w:val="00A9520A"/>
    <w:rsid w:val="00A9537B"/>
    <w:rsid w:val="00A9542F"/>
    <w:rsid w:val="00A95DE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135"/>
    <w:rsid w:val="00AA43C1"/>
    <w:rsid w:val="00AA4560"/>
    <w:rsid w:val="00AA4A58"/>
    <w:rsid w:val="00AA4C29"/>
    <w:rsid w:val="00AA4D5F"/>
    <w:rsid w:val="00AA4E66"/>
    <w:rsid w:val="00AA5137"/>
    <w:rsid w:val="00AA51AD"/>
    <w:rsid w:val="00AA5718"/>
    <w:rsid w:val="00AA5864"/>
    <w:rsid w:val="00AA58E9"/>
    <w:rsid w:val="00AA5A44"/>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C7CA9"/>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5FEF"/>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69F"/>
    <w:rsid w:val="00AF1831"/>
    <w:rsid w:val="00AF1AEE"/>
    <w:rsid w:val="00AF2226"/>
    <w:rsid w:val="00AF25AC"/>
    <w:rsid w:val="00AF29BF"/>
    <w:rsid w:val="00AF2AF9"/>
    <w:rsid w:val="00AF2F89"/>
    <w:rsid w:val="00AF320D"/>
    <w:rsid w:val="00AF3873"/>
    <w:rsid w:val="00AF43A8"/>
    <w:rsid w:val="00AF43E9"/>
    <w:rsid w:val="00AF4AC1"/>
    <w:rsid w:val="00AF52AE"/>
    <w:rsid w:val="00AF58EA"/>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D89"/>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DF5"/>
    <w:rsid w:val="00B12F00"/>
    <w:rsid w:val="00B13CF8"/>
    <w:rsid w:val="00B14342"/>
    <w:rsid w:val="00B14A9F"/>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7F"/>
    <w:rsid w:val="00B226C3"/>
    <w:rsid w:val="00B227C7"/>
    <w:rsid w:val="00B2289B"/>
    <w:rsid w:val="00B22A6A"/>
    <w:rsid w:val="00B22B01"/>
    <w:rsid w:val="00B22D3D"/>
    <w:rsid w:val="00B2321B"/>
    <w:rsid w:val="00B23329"/>
    <w:rsid w:val="00B23502"/>
    <w:rsid w:val="00B23A7B"/>
    <w:rsid w:val="00B23CE0"/>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B69"/>
    <w:rsid w:val="00B3000E"/>
    <w:rsid w:val="00B304F9"/>
    <w:rsid w:val="00B30738"/>
    <w:rsid w:val="00B30BE3"/>
    <w:rsid w:val="00B30E15"/>
    <w:rsid w:val="00B3123D"/>
    <w:rsid w:val="00B313CD"/>
    <w:rsid w:val="00B31B31"/>
    <w:rsid w:val="00B31C46"/>
    <w:rsid w:val="00B31EE1"/>
    <w:rsid w:val="00B31FBE"/>
    <w:rsid w:val="00B322FD"/>
    <w:rsid w:val="00B32677"/>
    <w:rsid w:val="00B34B83"/>
    <w:rsid w:val="00B34C9F"/>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32E"/>
    <w:rsid w:val="00B416AE"/>
    <w:rsid w:val="00B41A55"/>
    <w:rsid w:val="00B41F22"/>
    <w:rsid w:val="00B420AC"/>
    <w:rsid w:val="00B420D5"/>
    <w:rsid w:val="00B420E2"/>
    <w:rsid w:val="00B42165"/>
    <w:rsid w:val="00B421A8"/>
    <w:rsid w:val="00B421B0"/>
    <w:rsid w:val="00B4229E"/>
    <w:rsid w:val="00B42484"/>
    <w:rsid w:val="00B43347"/>
    <w:rsid w:val="00B435DA"/>
    <w:rsid w:val="00B43E31"/>
    <w:rsid w:val="00B43F99"/>
    <w:rsid w:val="00B4415A"/>
    <w:rsid w:val="00B443A3"/>
    <w:rsid w:val="00B447C0"/>
    <w:rsid w:val="00B4489C"/>
    <w:rsid w:val="00B449A9"/>
    <w:rsid w:val="00B44A60"/>
    <w:rsid w:val="00B44FEF"/>
    <w:rsid w:val="00B45015"/>
    <w:rsid w:val="00B4516F"/>
    <w:rsid w:val="00B45C35"/>
    <w:rsid w:val="00B464B1"/>
    <w:rsid w:val="00B46984"/>
    <w:rsid w:val="00B46D35"/>
    <w:rsid w:val="00B46D56"/>
    <w:rsid w:val="00B4715C"/>
    <w:rsid w:val="00B47773"/>
    <w:rsid w:val="00B47A1C"/>
    <w:rsid w:val="00B47AFE"/>
    <w:rsid w:val="00B47E98"/>
    <w:rsid w:val="00B505F0"/>
    <w:rsid w:val="00B50A10"/>
    <w:rsid w:val="00B50C63"/>
    <w:rsid w:val="00B50DE6"/>
    <w:rsid w:val="00B50FA0"/>
    <w:rsid w:val="00B5130D"/>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776"/>
    <w:rsid w:val="00B55D39"/>
    <w:rsid w:val="00B55F5D"/>
    <w:rsid w:val="00B56A0E"/>
    <w:rsid w:val="00B56D14"/>
    <w:rsid w:val="00B572BE"/>
    <w:rsid w:val="00B577F3"/>
    <w:rsid w:val="00B57E0A"/>
    <w:rsid w:val="00B57E79"/>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5BF4"/>
    <w:rsid w:val="00B66066"/>
    <w:rsid w:val="00B66384"/>
    <w:rsid w:val="00B6669E"/>
    <w:rsid w:val="00B670A6"/>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F87"/>
    <w:rsid w:val="00B81124"/>
    <w:rsid w:val="00B8113F"/>
    <w:rsid w:val="00B81603"/>
    <w:rsid w:val="00B81C10"/>
    <w:rsid w:val="00B81CF1"/>
    <w:rsid w:val="00B81D97"/>
    <w:rsid w:val="00B823A3"/>
    <w:rsid w:val="00B82613"/>
    <w:rsid w:val="00B82D33"/>
    <w:rsid w:val="00B83B5A"/>
    <w:rsid w:val="00B83CEB"/>
    <w:rsid w:val="00B84177"/>
    <w:rsid w:val="00B8421D"/>
    <w:rsid w:val="00B8426E"/>
    <w:rsid w:val="00B8458D"/>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2AC"/>
    <w:rsid w:val="00B925D5"/>
    <w:rsid w:val="00B9268A"/>
    <w:rsid w:val="00B92DB4"/>
    <w:rsid w:val="00B92EC7"/>
    <w:rsid w:val="00B93008"/>
    <w:rsid w:val="00B931CA"/>
    <w:rsid w:val="00B932AC"/>
    <w:rsid w:val="00B93664"/>
    <w:rsid w:val="00B93776"/>
    <w:rsid w:val="00B9378B"/>
    <w:rsid w:val="00B93FCB"/>
    <w:rsid w:val="00B944DA"/>
    <w:rsid w:val="00B94682"/>
    <w:rsid w:val="00B94C71"/>
    <w:rsid w:val="00B94C9F"/>
    <w:rsid w:val="00B94D4C"/>
    <w:rsid w:val="00B94E0E"/>
    <w:rsid w:val="00B957D5"/>
    <w:rsid w:val="00B9598F"/>
    <w:rsid w:val="00B95BAF"/>
    <w:rsid w:val="00B95BF9"/>
    <w:rsid w:val="00B95ED7"/>
    <w:rsid w:val="00B9643E"/>
    <w:rsid w:val="00B9651F"/>
    <w:rsid w:val="00B96A72"/>
    <w:rsid w:val="00B975FF"/>
    <w:rsid w:val="00B97971"/>
    <w:rsid w:val="00B97BCF"/>
    <w:rsid w:val="00BA0AD9"/>
    <w:rsid w:val="00BA0FF7"/>
    <w:rsid w:val="00BA1B4B"/>
    <w:rsid w:val="00BA1E48"/>
    <w:rsid w:val="00BA2066"/>
    <w:rsid w:val="00BA2794"/>
    <w:rsid w:val="00BA2F81"/>
    <w:rsid w:val="00BA3E3E"/>
    <w:rsid w:val="00BA4614"/>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2EA4"/>
    <w:rsid w:val="00BB304F"/>
    <w:rsid w:val="00BB3415"/>
    <w:rsid w:val="00BB34D4"/>
    <w:rsid w:val="00BB3E2B"/>
    <w:rsid w:val="00BB3E8D"/>
    <w:rsid w:val="00BB4074"/>
    <w:rsid w:val="00BB4551"/>
    <w:rsid w:val="00BB4BF4"/>
    <w:rsid w:val="00BB4CB5"/>
    <w:rsid w:val="00BB5341"/>
    <w:rsid w:val="00BB5817"/>
    <w:rsid w:val="00BB58BB"/>
    <w:rsid w:val="00BB5A07"/>
    <w:rsid w:val="00BB5C8D"/>
    <w:rsid w:val="00BB6434"/>
    <w:rsid w:val="00BB6436"/>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7FB"/>
    <w:rsid w:val="00BC48E0"/>
    <w:rsid w:val="00BC490C"/>
    <w:rsid w:val="00BC5111"/>
    <w:rsid w:val="00BC51EE"/>
    <w:rsid w:val="00BC54B2"/>
    <w:rsid w:val="00BC5AA7"/>
    <w:rsid w:val="00BC5FDE"/>
    <w:rsid w:val="00BC613B"/>
    <w:rsid w:val="00BC655E"/>
    <w:rsid w:val="00BC6642"/>
    <w:rsid w:val="00BC6C67"/>
    <w:rsid w:val="00BC6E7E"/>
    <w:rsid w:val="00BC78C6"/>
    <w:rsid w:val="00BC7A24"/>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69E"/>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3B4"/>
    <w:rsid w:val="00C010D2"/>
    <w:rsid w:val="00C013CC"/>
    <w:rsid w:val="00C015F3"/>
    <w:rsid w:val="00C01AE4"/>
    <w:rsid w:val="00C01B96"/>
    <w:rsid w:val="00C02A50"/>
    <w:rsid w:val="00C02C17"/>
    <w:rsid w:val="00C02C35"/>
    <w:rsid w:val="00C034CC"/>
    <w:rsid w:val="00C0378E"/>
    <w:rsid w:val="00C039C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38"/>
    <w:rsid w:val="00C22862"/>
    <w:rsid w:val="00C2289A"/>
    <w:rsid w:val="00C2306B"/>
    <w:rsid w:val="00C23D53"/>
    <w:rsid w:val="00C23E31"/>
    <w:rsid w:val="00C23F90"/>
    <w:rsid w:val="00C24246"/>
    <w:rsid w:val="00C2465B"/>
    <w:rsid w:val="00C248D1"/>
    <w:rsid w:val="00C24DAF"/>
    <w:rsid w:val="00C25BCF"/>
    <w:rsid w:val="00C25EA0"/>
    <w:rsid w:val="00C2600D"/>
    <w:rsid w:val="00C26173"/>
    <w:rsid w:val="00C26232"/>
    <w:rsid w:val="00C26669"/>
    <w:rsid w:val="00C26918"/>
    <w:rsid w:val="00C26B37"/>
    <w:rsid w:val="00C26D4D"/>
    <w:rsid w:val="00C26D51"/>
    <w:rsid w:val="00C26E8C"/>
    <w:rsid w:val="00C2744D"/>
    <w:rsid w:val="00C27FF2"/>
    <w:rsid w:val="00C306DF"/>
    <w:rsid w:val="00C30B02"/>
    <w:rsid w:val="00C30FC4"/>
    <w:rsid w:val="00C3129C"/>
    <w:rsid w:val="00C31AB2"/>
    <w:rsid w:val="00C31BA6"/>
    <w:rsid w:val="00C3257A"/>
    <w:rsid w:val="00C32B36"/>
    <w:rsid w:val="00C34364"/>
    <w:rsid w:val="00C3547B"/>
    <w:rsid w:val="00C3550C"/>
    <w:rsid w:val="00C35E7A"/>
    <w:rsid w:val="00C361BD"/>
    <w:rsid w:val="00C36388"/>
    <w:rsid w:val="00C371E7"/>
    <w:rsid w:val="00C37251"/>
    <w:rsid w:val="00C374A6"/>
    <w:rsid w:val="00C37616"/>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2C7B"/>
    <w:rsid w:val="00C43875"/>
    <w:rsid w:val="00C4387A"/>
    <w:rsid w:val="00C43FF0"/>
    <w:rsid w:val="00C4439A"/>
    <w:rsid w:val="00C449D3"/>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3B19"/>
    <w:rsid w:val="00C54095"/>
    <w:rsid w:val="00C5427D"/>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5C1"/>
    <w:rsid w:val="00C65806"/>
    <w:rsid w:val="00C65AA5"/>
    <w:rsid w:val="00C65AE5"/>
    <w:rsid w:val="00C65C0B"/>
    <w:rsid w:val="00C663FC"/>
    <w:rsid w:val="00C66742"/>
    <w:rsid w:val="00C668EB"/>
    <w:rsid w:val="00C67065"/>
    <w:rsid w:val="00C67679"/>
    <w:rsid w:val="00C67710"/>
    <w:rsid w:val="00C67751"/>
    <w:rsid w:val="00C6784A"/>
    <w:rsid w:val="00C67876"/>
    <w:rsid w:val="00C67D3C"/>
    <w:rsid w:val="00C67D71"/>
    <w:rsid w:val="00C700B8"/>
    <w:rsid w:val="00C704F2"/>
    <w:rsid w:val="00C70DC2"/>
    <w:rsid w:val="00C712B0"/>
    <w:rsid w:val="00C712B7"/>
    <w:rsid w:val="00C71DD0"/>
    <w:rsid w:val="00C71FA4"/>
    <w:rsid w:val="00C7221A"/>
    <w:rsid w:val="00C726A3"/>
    <w:rsid w:val="00C727A9"/>
    <w:rsid w:val="00C72BBD"/>
    <w:rsid w:val="00C7320B"/>
    <w:rsid w:val="00C7336E"/>
    <w:rsid w:val="00C738E1"/>
    <w:rsid w:val="00C73A32"/>
    <w:rsid w:val="00C73C4F"/>
    <w:rsid w:val="00C74243"/>
    <w:rsid w:val="00C7429B"/>
    <w:rsid w:val="00C743B0"/>
    <w:rsid w:val="00C743B1"/>
    <w:rsid w:val="00C7449E"/>
    <w:rsid w:val="00C7488B"/>
    <w:rsid w:val="00C749A2"/>
    <w:rsid w:val="00C74B87"/>
    <w:rsid w:val="00C74E4F"/>
    <w:rsid w:val="00C75844"/>
    <w:rsid w:val="00C75949"/>
    <w:rsid w:val="00C75990"/>
    <w:rsid w:val="00C765EF"/>
    <w:rsid w:val="00C76E32"/>
    <w:rsid w:val="00C76E4E"/>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71A"/>
    <w:rsid w:val="00C83B43"/>
    <w:rsid w:val="00C83EBA"/>
    <w:rsid w:val="00C84A35"/>
    <w:rsid w:val="00C84B38"/>
    <w:rsid w:val="00C84BFA"/>
    <w:rsid w:val="00C85588"/>
    <w:rsid w:val="00C85F51"/>
    <w:rsid w:val="00C860D6"/>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DB1"/>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22"/>
    <w:rsid w:val="00C96E9B"/>
    <w:rsid w:val="00C96F79"/>
    <w:rsid w:val="00C97411"/>
    <w:rsid w:val="00C97C50"/>
    <w:rsid w:val="00CA0266"/>
    <w:rsid w:val="00CA0872"/>
    <w:rsid w:val="00CA0940"/>
    <w:rsid w:val="00CA0BB5"/>
    <w:rsid w:val="00CA0DD7"/>
    <w:rsid w:val="00CA1A53"/>
    <w:rsid w:val="00CA270E"/>
    <w:rsid w:val="00CA31FD"/>
    <w:rsid w:val="00CA34AB"/>
    <w:rsid w:val="00CA35E2"/>
    <w:rsid w:val="00CA3933"/>
    <w:rsid w:val="00CA3D58"/>
    <w:rsid w:val="00CA5600"/>
    <w:rsid w:val="00CA5681"/>
    <w:rsid w:val="00CA642C"/>
    <w:rsid w:val="00CA64B5"/>
    <w:rsid w:val="00CA6665"/>
    <w:rsid w:val="00CA6A3E"/>
    <w:rsid w:val="00CA6B6E"/>
    <w:rsid w:val="00CA6BBA"/>
    <w:rsid w:val="00CA6E23"/>
    <w:rsid w:val="00CA71FF"/>
    <w:rsid w:val="00CA756D"/>
    <w:rsid w:val="00CA7A28"/>
    <w:rsid w:val="00CA7D54"/>
    <w:rsid w:val="00CA7DCE"/>
    <w:rsid w:val="00CA7E9E"/>
    <w:rsid w:val="00CB028B"/>
    <w:rsid w:val="00CB065B"/>
    <w:rsid w:val="00CB07BD"/>
    <w:rsid w:val="00CB09DA"/>
    <w:rsid w:val="00CB0F96"/>
    <w:rsid w:val="00CB12E0"/>
    <w:rsid w:val="00CB1BDC"/>
    <w:rsid w:val="00CB1BF1"/>
    <w:rsid w:val="00CB1CFD"/>
    <w:rsid w:val="00CB1D9C"/>
    <w:rsid w:val="00CB1DEE"/>
    <w:rsid w:val="00CB1E16"/>
    <w:rsid w:val="00CB23DD"/>
    <w:rsid w:val="00CB2C4D"/>
    <w:rsid w:val="00CB2C8D"/>
    <w:rsid w:val="00CB2F90"/>
    <w:rsid w:val="00CB3444"/>
    <w:rsid w:val="00CB36FA"/>
    <w:rsid w:val="00CB412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464"/>
    <w:rsid w:val="00CC1594"/>
    <w:rsid w:val="00CC1775"/>
    <w:rsid w:val="00CC19A9"/>
    <w:rsid w:val="00CC230D"/>
    <w:rsid w:val="00CC2635"/>
    <w:rsid w:val="00CC2AE9"/>
    <w:rsid w:val="00CC3230"/>
    <w:rsid w:val="00CC3575"/>
    <w:rsid w:val="00CC390D"/>
    <w:rsid w:val="00CC3D1B"/>
    <w:rsid w:val="00CC4465"/>
    <w:rsid w:val="00CC4583"/>
    <w:rsid w:val="00CC470A"/>
    <w:rsid w:val="00CC4EEF"/>
    <w:rsid w:val="00CC5194"/>
    <w:rsid w:val="00CC55CE"/>
    <w:rsid w:val="00CC56EC"/>
    <w:rsid w:val="00CC5D0C"/>
    <w:rsid w:val="00CC5E1E"/>
    <w:rsid w:val="00CC65C0"/>
    <w:rsid w:val="00CC6D28"/>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ED8"/>
    <w:rsid w:val="00CD5F26"/>
    <w:rsid w:val="00CD621D"/>
    <w:rsid w:val="00CD6241"/>
    <w:rsid w:val="00CD6536"/>
    <w:rsid w:val="00CD65E7"/>
    <w:rsid w:val="00CD7078"/>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681F"/>
    <w:rsid w:val="00CE7EFA"/>
    <w:rsid w:val="00CE7F4A"/>
    <w:rsid w:val="00CE7F63"/>
    <w:rsid w:val="00CF0200"/>
    <w:rsid w:val="00CF05CC"/>
    <w:rsid w:val="00CF0A2E"/>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65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6C4"/>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86B"/>
    <w:rsid w:val="00D31DAF"/>
    <w:rsid w:val="00D3219D"/>
    <w:rsid w:val="00D32E50"/>
    <w:rsid w:val="00D32EDB"/>
    <w:rsid w:val="00D33189"/>
    <w:rsid w:val="00D3362D"/>
    <w:rsid w:val="00D33712"/>
    <w:rsid w:val="00D33F1D"/>
    <w:rsid w:val="00D33F7C"/>
    <w:rsid w:val="00D349CF"/>
    <w:rsid w:val="00D34AD6"/>
    <w:rsid w:val="00D34B5B"/>
    <w:rsid w:val="00D3558E"/>
    <w:rsid w:val="00D35F37"/>
    <w:rsid w:val="00D36968"/>
    <w:rsid w:val="00D36AFB"/>
    <w:rsid w:val="00D37236"/>
    <w:rsid w:val="00D3759B"/>
    <w:rsid w:val="00D375CE"/>
    <w:rsid w:val="00D376B0"/>
    <w:rsid w:val="00D376CD"/>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E51"/>
    <w:rsid w:val="00D42FD1"/>
    <w:rsid w:val="00D430A9"/>
    <w:rsid w:val="00D43408"/>
    <w:rsid w:val="00D4389C"/>
    <w:rsid w:val="00D438D3"/>
    <w:rsid w:val="00D440F4"/>
    <w:rsid w:val="00D444D5"/>
    <w:rsid w:val="00D44E66"/>
    <w:rsid w:val="00D4531E"/>
    <w:rsid w:val="00D46160"/>
    <w:rsid w:val="00D46299"/>
    <w:rsid w:val="00D46AB1"/>
    <w:rsid w:val="00D46AF0"/>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834"/>
    <w:rsid w:val="00D5608C"/>
    <w:rsid w:val="00D563BA"/>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1A6"/>
    <w:rsid w:val="00D712E0"/>
    <w:rsid w:val="00D71592"/>
    <w:rsid w:val="00D71834"/>
    <w:rsid w:val="00D71B12"/>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49C"/>
    <w:rsid w:val="00D90589"/>
    <w:rsid w:val="00D905FA"/>
    <w:rsid w:val="00D9069A"/>
    <w:rsid w:val="00D90B5B"/>
    <w:rsid w:val="00D91442"/>
    <w:rsid w:val="00D91811"/>
    <w:rsid w:val="00D91F1A"/>
    <w:rsid w:val="00D92B8A"/>
    <w:rsid w:val="00D92BBE"/>
    <w:rsid w:val="00D93445"/>
    <w:rsid w:val="00D93A0F"/>
    <w:rsid w:val="00D93E44"/>
    <w:rsid w:val="00D9409B"/>
    <w:rsid w:val="00D9415C"/>
    <w:rsid w:val="00D9419E"/>
    <w:rsid w:val="00D94C10"/>
    <w:rsid w:val="00D94CF6"/>
    <w:rsid w:val="00D951F6"/>
    <w:rsid w:val="00D95252"/>
    <w:rsid w:val="00D957AF"/>
    <w:rsid w:val="00D95982"/>
    <w:rsid w:val="00D962F6"/>
    <w:rsid w:val="00D964D5"/>
    <w:rsid w:val="00D96D73"/>
    <w:rsid w:val="00D9716A"/>
    <w:rsid w:val="00D97786"/>
    <w:rsid w:val="00D977C3"/>
    <w:rsid w:val="00D97DAE"/>
    <w:rsid w:val="00D97F1B"/>
    <w:rsid w:val="00DA0048"/>
    <w:rsid w:val="00DA04BE"/>
    <w:rsid w:val="00DA0691"/>
    <w:rsid w:val="00DA06F9"/>
    <w:rsid w:val="00DA08A7"/>
    <w:rsid w:val="00DA0E31"/>
    <w:rsid w:val="00DA0F1C"/>
    <w:rsid w:val="00DA14E8"/>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765"/>
    <w:rsid w:val="00DB1997"/>
    <w:rsid w:val="00DB1C1B"/>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11A"/>
    <w:rsid w:val="00DC3199"/>
    <w:rsid w:val="00DC3C42"/>
    <w:rsid w:val="00DC447A"/>
    <w:rsid w:val="00DC44C8"/>
    <w:rsid w:val="00DC4AC6"/>
    <w:rsid w:val="00DC4B5F"/>
    <w:rsid w:val="00DC4D80"/>
    <w:rsid w:val="00DC51C4"/>
    <w:rsid w:val="00DC5354"/>
    <w:rsid w:val="00DC53C6"/>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B58"/>
    <w:rsid w:val="00DD4B9B"/>
    <w:rsid w:val="00DD55E0"/>
    <w:rsid w:val="00DD5EBD"/>
    <w:rsid w:val="00DD636E"/>
    <w:rsid w:val="00DD63EA"/>
    <w:rsid w:val="00DD640C"/>
    <w:rsid w:val="00DD6A00"/>
    <w:rsid w:val="00DD7195"/>
    <w:rsid w:val="00DD74EE"/>
    <w:rsid w:val="00DD7832"/>
    <w:rsid w:val="00DD7FEF"/>
    <w:rsid w:val="00DE01EE"/>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7A19"/>
    <w:rsid w:val="00E17A64"/>
    <w:rsid w:val="00E201E2"/>
    <w:rsid w:val="00E20294"/>
    <w:rsid w:val="00E20463"/>
    <w:rsid w:val="00E20866"/>
    <w:rsid w:val="00E208B1"/>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721D"/>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392F"/>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11F"/>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B44"/>
    <w:rsid w:val="00E502C8"/>
    <w:rsid w:val="00E50849"/>
    <w:rsid w:val="00E50B1F"/>
    <w:rsid w:val="00E50E8A"/>
    <w:rsid w:val="00E50E90"/>
    <w:rsid w:val="00E512A5"/>
    <w:rsid w:val="00E51FEC"/>
    <w:rsid w:val="00E5260F"/>
    <w:rsid w:val="00E52616"/>
    <w:rsid w:val="00E5263F"/>
    <w:rsid w:val="00E52C96"/>
    <w:rsid w:val="00E53081"/>
    <w:rsid w:val="00E5320A"/>
    <w:rsid w:val="00E5332D"/>
    <w:rsid w:val="00E53541"/>
    <w:rsid w:val="00E53B1A"/>
    <w:rsid w:val="00E53CFB"/>
    <w:rsid w:val="00E53DC3"/>
    <w:rsid w:val="00E54381"/>
    <w:rsid w:val="00E546A6"/>
    <w:rsid w:val="00E549A9"/>
    <w:rsid w:val="00E54ABF"/>
    <w:rsid w:val="00E54BD4"/>
    <w:rsid w:val="00E54D21"/>
    <w:rsid w:val="00E54E9C"/>
    <w:rsid w:val="00E55631"/>
    <w:rsid w:val="00E55782"/>
    <w:rsid w:val="00E559DC"/>
    <w:rsid w:val="00E55D91"/>
    <w:rsid w:val="00E56093"/>
    <w:rsid w:val="00E56B05"/>
    <w:rsid w:val="00E56B26"/>
    <w:rsid w:val="00E56BE0"/>
    <w:rsid w:val="00E56C5E"/>
    <w:rsid w:val="00E5705F"/>
    <w:rsid w:val="00E578F6"/>
    <w:rsid w:val="00E57C1A"/>
    <w:rsid w:val="00E6035A"/>
    <w:rsid w:val="00E605B0"/>
    <w:rsid w:val="00E6065E"/>
    <w:rsid w:val="00E60B30"/>
    <w:rsid w:val="00E60B6E"/>
    <w:rsid w:val="00E60EE5"/>
    <w:rsid w:val="00E60FD6"/>
    <w:rsid w:val="00E610E4"/>
    <w:rsid w:val="00E61240"/>
    <w:rsid w:val="00E612E5"/>
    <w:rsid w:val="00E6150C"/>
    <w:rsid w:val="00E615BA"/>
    <w:rsid w:val="00E617D1"/>
    <w:rsid w:val="00E61EA3"/>
    <w:rsid w:val="00E622B1"/>
    <w:rsid w:val="00E631B3"/>
    <w:rsid w:val="00E636C0"/>
    <w:rsid w:val="00E63A58"/>
    <w:rsid w:val="00E64381"/>
    <w:rsid w:val="00E64F80"/>
    <w:rsid w:val="00E65222"/>
    <w:rsid w:val="00E65995"/>
    <w:rsid w:val="00E65C1A"/>
    <w:rsid w:val="00E65F33"/>
    <w:rsid w:val="00E66067"/>
    <w:rsid w:val="00E66160"/>
    <w:rsid w:val="00E66BB3"/>
    <w:rsid w:val="00E67F60"/>
    <w:rsid w:val="00E67FFA"/>
    <w:rsid w:val="00E70286"/>
    <w:rsid w:val="00E70787"/>
    <w:rsid w:val="00E710BA"/>
    <w:rsid w:val="00E711D3"/>
    <w:rsid w:val="00E716C2"/>
    <w:rsid w:val="00E71C13"/>
    <w:rsid w:val="00E71D02"/>
    <w:rsid w:val="00E71E20"/>
    <w:rsid w:val="00E728BD"/>
    <w:rsid w:val="00E72A27"/>
    <w:rsid w:val="00E737A2"/>
    <w:rsid w:val="00E73A69"/>
    <w:rsid w:val="00E73C4D"/>
    <w:rsid w:val="00E7403B"/>
    <w:rsid w:val="00E743B6"/>
    <w:rsid w:val="00E74658"/>
    <w:rsid w:val="00E74E22"/>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5201"/>
    <w:rsid w:val="00E85307"/>
    <w:rsid w:val="00E85B21"/>
    <w:rsid w:val="00E85C2C"/>
    <w:rsid w:val="00E85D04"/>
    <w:rsid w:val="00E861C8"/>
    <w:rsid w:val="00E861F5"/>
    <w:rsid w:val="00E8659C"/>
    <w:rsid w:val="00E86CEB"/>
    <w:rsid w:val="00E86D0D"/>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81D"/>
    <w:rsid w:val="00EA383C"/>
    <w:rsid w:val="00EA40D5"/>
    <w:rsid w:val="00EA43F9"/>
    <w:rsid w:val="00EA45D2"/>
    <w:rsid w:val="00EA461F"/>
    <w:rsid w:val="00EA51D3"/>
    <w:rsid w:val="00EA564F"/>
    <w:rsid w:val="00EA5EFD"/>
    <w:rsid w:val="00EA61F9"/>
    <w:rsid w:val="00EA6600"/>
    <w:rsid w:val="00EA6BD8"/>
    <w:rsid w:val="00EA6EEB"/>
    <w:rsid w:val="00EA7120"/>
    <w:rsid w:val="00EA7437"/>
    <w:rsid w:val="00EA7444"/>
    <w:rsid w:val="00EA77F3"/>
    <w:rsid w:val="00EA7846"/>
    <w:rsid w:val="00EA78E1"/>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95D"/>
    <w:rsid w:val="00EB6F9E"/>
    <w:rsid w:val="00EB737C"/>
    <w:rsid w:val="00EB79BE"/>
    <w:rsid w:val="00EB7A14"/>
    <w:rsid w:val="00EB7E44"/>
    <w:rsid w:val="00EC0153"/>
    <w:rsid w:val="00EC0496"/>
    <w:rsid w:val="00EC06BB"/>
    <w:rsid w:val="00EC0BE6"/>
    <w:rsid w:val="00EC146F"/>
    <w:rsid w:val="00EC14F7"/>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4DF"/>
    <w:rsid w:val="00EC6B04"/>
    <w:rsid w:val="00EC6C1B"/>
    <w:rsid w:val="00EC78A1"/>
    <w:rsid w:val="00EC7F2E"/>
    <w:rsid w:val="00ED01C8"/>
    <w:rsid w:val="00ED09D6"/>
    <w:rsid w:val="00ED0BCA"/>
    <w:rsid w:val="00ED21C2"/>
    <w:rsid w:val="00ED24D4"/>
    <w:rsid w:val="00ED2A4C"/>
    <w:rsid w:val="00ED2BB3"/>
    <w:rsid w:val="00ED3121"/>
    <w:rsid w:val="00ED3178"/>
    <w:rsid w:val="00ED32C8"/>
    <w:rsid w:val="00ED33BD"/>
    <w:rsid w:val="00ED33D1"/>
    <w:rsid w:val="00ED3540"/>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139E"/>
    <w:rsid w:val="00EE1D36"/>
    <w:rsid w:val="00EE1EA6"/>
    <w:rsid w:val="00EE24C3"/>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910"/>
    <w:rsid w:val="00F02FBE"/>
    <w:rsid w:val="00F03143"/>
    <w:rsid w:val="00F031E3"/>
    <w:rsid w:val="00F033EF"/>
    <w:rsid w:val="00F039A0"/>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6F6"/>
    <w:rsid w:val="00F11783"/>
    <w:rsid w:val="00F11A01"/>
    <w:rsid w:val="00F120C5"/>
    <w:rsid w:val="00F12181"/>
    <w:rsid w:val="00F12720"/>
    <w:rsid w:val="00F12735"/>
    <w:rsid w:val="00F13426"/>
    <w:rsid w:val="00F136E9"/>
    <w:rsid w:val="00F13D37"/>
    <w:rsid w:val="00F13F07"/>
    <w:rsid w:val="00F1416E"/>
    <w:rsid w:val="00F143D5"/>
    <w:rsid w:val="00F146E2"/>
    <w:rsid w:val="00F14F43"/>
    <w:rsid w:val="00F15AE7"/>
    <w:rsid w:val="00F15D7C"/>
    <w:rsid w:val="00F15DB4"/>
    <w:rsid w:val="00F15EA7"/>
    <w:rsid w:val="00F15EF9"/>
    <w:rsid w:val="00F15F33"/>
    <w:rsid w:val="00F1672E"/>
    <w:rsid w:val="00F16BAF"/>
    <w:rsid w:val="00F16D27"/>
    <w:rsid w:val="00F16E03"/>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1953"/>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6C0C"/>
    <w:rsid w:val="00F37392"/>
    <w:rsid w:val="00F37647"/>
    <w:rsid w:val="00F37AF1"/>
    <w:rsid w:val="00F37B13"/>
    <w:rsid w:val="00F401B1"/>
    <w:rsid w:val="00F40A10"/>
    <w:rsid w:val="00F411FF"/>
    <w:rsid w:val="00F41F34"/>
    <w:rsid w:val="00F41F96"/>
    <w:rsid w:val="00F42022"/>
    <w:rsid w:val="00F421D6"/>
    <w:rsid w:val="00F42AEA"/>
    <w:rsid w:val="00F43148"/>
    <w:rsid w:val="00F43398"/>
    <w:rsid w:val="00F43451"/>
    <w:rsid w:val="00F43B65"/>
    <w:rsid w:val="00F44085"/>
    <w:rsid w:val="00F443DA"/>
    <w:rsid w:val="00F44613"/>
    <w:rsid w:val="00F44645"/>
    <w:rsid w:val="00F44A3B"/>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EA0"/>
    <w:rsid w:val="00F615AC"/>
    <w:rsid w:val="00F61CFF"/>
    <w:rsid w:val="00F61D92"/>
    <w:rsid w:val="00F62008"/>
    <w:rsid w:val="00F622A1"/>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6D70"/>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2E0"/>
    <w:rsid w:val="00F723AE"/>
    <w:rsid w:val="00F726A0"/>
    <w:rsid w:val="00F72E56"/>
    <w:rsid w:val="00F733F7"/>
    <w:rsid w:val="00F73D49"/>
    <w:rsid w:val="00F73DA9"/>
    <w:rsid w:val="00F73F63"/>
    <w:rsid w:val="00F74075"/>
    <w:rsid w:val="00F74085"/>
    <w:rsid w:val="00F7429D"/>
    <w:rsid w:val="00F7434C"/>
    <w:rsid w:val="00F745D5"/>
    <w:rsid w:val="00F748FD"/>
    <w:rsid w:val="00F74F40"/>
    <w:rsid w:val="00F75495"/>
    <w:rsid w:val="00F75642"/>
    <w:rsid w:val="00F75BBC"/>
    <w:rsid w:val="00F75D49"/>
    <w:rsid w:val="00F761BD"/>
    <w:rsid w:val="00F76295"/>
    <w:rsid w:val="00F763D2"/>
    <w:rsid w:val="00F76494"/>
    <w:rsid w:val="00F7670E"/>
    <w:rsid w:val="00F768F6"/>
    <w:rsid w:val="00F769A8"/>
    <w:rsid w:val="00F76F2B"/>
    <w:rsid w:val="00F7751F"/>
    <w:rsid w:val="00F7762C"/>
    <w:rsid w:val="00F776C4"/>
    <w:rsid w:val="00F77B7D"/>
    <w:rsid w:val="00F77D82"/>
    <w:rsid w:val="00F8039C"/>
    <w:rsid w:val="00F80C67"/>
    <w:rsid w:val="00F810BB"/>
    <w:rsid w:val="00F81356"/>
    <w:rsid w:val="00F81886"/>
    <w:rsid w:val="00F81992"/>
    <w:rsid w:val="00F81FBD"/>
    <w:rsid w:val="00F8206E"/>
    <w:rsid w:val="00F820A6"/>
    <w:rsid w:val="00F82138"/>
    <w:rsid w:val="00F8239C"/>
    <w:rsid w:val="00F8297B"/>
    <w:rsid w:val="00F82E26"/>
    <w:rsid w:val="00F82EE5"/>
    <w:rsid w:val="00F83613"/>
    <w:rsid w:val="00F8381F"/>
    <w:rsid w:val="00F84373"/>
    <w:rsid w:val="00F84454"/>
    <w:rsid w:val="00F8449B"/>
    <w:rsid w:val="00F844BF"/>
    <w:rsid w:val="00F84626"/>
    <w:rsid w:val="00F8476C"/>
    <w:rsid w:val="00F84EAB"/>
    <w:rsid w:val="00F85748"/>
    <w:rsid w:val="00F85F5B"/>
    <w:rsid w:val="00F864A4"/>
    <w:rsid w:val="00F864A5"/>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9DB"/>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54"/>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0EE3"/>
    <w:rsid w:val="00FB18B4"/>
    <w:rsid w:val="00FB1C7D"/>
    <w:rsid w:val="00FB1EA3"/>
    <w:rsid w:val="00FB22DF"/>
    <w:rsid w:val="00FB2379"/>
    <w:rsid w:val="00FB24ED"/>
    <w:rsid w:val="00FB2750"/>
    <w:rsid w:val="00FB281A"/>
    <w:rsid w:val="00FB3055"/>
    <w:rsid w:val="00FB3106"/>
    <w:rsid w:val="00FB33CA"/>
    <w:rsid w:val="00FB3BAB"/>
    <w:rsid w:val="00FB3C04"/>
    <w:rsid w:val="00FB3EF8"/>
    <w:rsid w:val="00FB411A"/>
    <w:rsid w:val="00FB42B3"/>
    <w:rsid w:val="00FB45C7"/>
    <w:rsid w:val="00FB4711"/>
    <w:rsid w:val="00FB484F"/>
    <w:rsid w:val="00FB4AB0"/>
    <w:rsid w:val="00FB4CE8"/>
    <w:rsid w:val="00FB4D27"/>
    <w:rsid w:val="00FB52C9"/>
    <w:rsid w:val="00FB5F8E"/>
    <w:rsid w:val="00FB611D"/>
    <w:rsid w:val="00FB66B2"/>
    <w:rsid w:val="00FB6B27"/>
    <w:rsid w:val="00FB6B34"/>
    <w:rsid w:val="00FB6E6C"/>
    <w:rsid w:val="00FB7656"/>
    <w:rsid w:val="00FB7E32"/>
    <w:rsid w:val="00FB7FBA"/>
    <w:rsid w:val="00FC0159"/>
    <w:rsid w:val="00FC0222"/>
    <w:rsid w:val="00FC0C0E"/>
    <w:rsid w:val="00FC0E2B"/>
    <w:rsid w:val="00FC0F10"/>
    <w:rsid w:val="00FC1034"/>
    <w:rsid w:val="00FC13AD"/>
    <w:rsid w:val="00FC1821"/>
    <w:rsid w:val="00FC19E5"/>
    <w:rsid w:val="00FC211F"/>
    <w:rsid w:val="00FC2390"/>
    <w:rsid w:val="00FC23B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3A4"/>
    <w:rsid w:val="00FC7576"/>
    <w:rsid w:val="00FC7BA3"/>
    <w:rsid w:val="00FD0B0C"/>
    <w:rsid w:val="00FD0E73"/>
    <w:rsid w:val="00FD0F11"/>
    <w:rsid w:val="00FD1088"/>
    <w:rsid w:val="00FD1169"/>
    <w:rsid w:val="00FD15A1"/>
    <w:rsid w:val="00FD1653"/>
    <w:rsid w:val="00FD1798"/>
    <w:rsid w:val="00FD294C"/>
    <w:rsid w:val="00FD2E86"/>
    <w:rsid w:val="00FD2F8A"/>
    <w:rsid w:val="00FD385F"/>
    <w:rsid w:val="00FD39C8"/>
    <w:rsid w:val="00FD3D0B"/>
    <w:rsid w:val="00FD3DB9"/>
    <w:rsid w:val="00FD409B"/>
    <w:rsid w:val="00FD4C08"/>
    <w:rsid w:val="00FD55B8"/>
    <w:rsid w:val="00FD59C9"/>
    <w:rsid w:val="00FD5B72"/>
    <w:rsid w:val="00FD5F2D"/>
    <w:rsid w:val="00FD60EC"/>
    <w:rsid w:val="00FD6463"/>
    <w:rsid w:val="00FD66BB"/>
    <w:rsid w:val="00FD6C31"/>
    <w:rsid w:val="00FD6E8A"/>
    <w:rsid w:val="00FD7041"/>
    <w:rsid w:val="00FD7B0A"/>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CDD"/>
    <w:rsid w:val="00FE41B6"/>
    <w:rsid w:val="00FE4638"/>
    <w:rsid w:val="00FE4B23"/>
    <w:rsid w:val="00FE4DBB"/>
    <w:rsid w:val="00FE536D"/>
    <w:rsid w:val="00FE631D"/>
    <w:rsid w:val="00FE6674"/>
    <w:rsid w:val="00FE66C6"/>
    <w:rsid w:val="00FE6958"/>
    <w:rsid w:val="00FE6A1A"/>
    <w:rsid w:val="00FE6B26"/>
    <w:rsid w:val="00FE72F2"/>
    <w:rsid w:val="00FE763F"/>
    <w:rsid w:val="00FE7BEF"/>
    <w:rsid w:val="00FF0056"/>
    <w:rsid w:val="00FF0485"/>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50BA5"/>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aliases w:val="h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350BA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50BA5"/>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7"/>
    <w:uiPriority w:val="34"/>
    <w:qFormat/>
    <w:rsid w:val="007C2235"/>
    <w:pPr>
      <w:ind w:left="720"/>
      <w:contextualSpacing/>
    </w:pPr>
    <w:rPr>
      <w:lang w:eastAsia="en-US"/>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uiPriority w:val="99"/>
    <w:qFormat/>
    <w:rsid w:val="009E7127"/>
    <w:pPr>
      <w:numPr>
        <w:numId w:val="6"/>
      </w:numPr>
      <w:spacing w:before="60"/>
    </w:pPr>
    <w:rPr>
      <w:rFonts w:ascii="Arial" w:eastAsia="MS Mincho" w:hAnsi="Arial" w:cs="Times New Roman"/>
      <w:b/>
      <w:sz w:val="20"/>
      <w:szCs w:val="24"/>
      <w:lang w:val="en-GB" w:eastAsia="en-GB"/>
    </w:rPr>
  </w:style>
  <w:style w:type="paragraph" w:customStyle="1" w:styleId="110">
    <w:name w:val="列表段落11"/>
    <w:basedOn w:val="a"/>
    <w:next w:val="af6"/>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6"/>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6"/>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3">
    <w:basedOn w:val="a"/>
    <w:next w:val="af6"/>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3"/>
    <w:uiPriority w:val="34"/>
    <w:qFormat/>
    <w:locked/>
    <w:rsid w:val="00166515"/>
    <w:rPr>
      <w:rFonts w:ascii="Times New Roman" w:hAnsi="Times New Roman"/>
      <w:lang w:val="en-GB" w:eastAsia="en-US"/>
    </w:rPr>
  </w:style>
  <w:style w:type="character" w:customStyle="1" w:styleId="ad">
    <w:name w:val="批注文字 字符"/>
    <w:basedOn w:val="a0"/>
    <w:link w:val="ac"/>
    <w:semiHidden/>
    <w:rsid w:val="00F75D49"/>
    <w:rPr>
      <w:rFonts w:asciiTheme="minorHAnsi" w:eastAsia="MS Mincho" w:hAnsiTheme="minorHAnsi" w:cstheme="minorBidi"/>
      <w:kern w:val="2"/>
      <w:sz w:val="21"/>
      <w:szCs w:val="22"/>
    </w:rPr>
  </w:style>
  <w:style w:type="character" w:customStyle="1" w:styleId="20">
    <w:name w:val="标题 2 字符"/>
    <w:aliases w:val="H2 字符,h2 字符,DO NOT USE_h2 字符,h21 字符,Heading 2 3GPP 字符"/>
    <w:basedOn w:val="a0"/>
    <w:link w:val="2"/>
    <w:rsid w:val="006A798C"/>
    <w:rPr>
      <w:rFonts w:ascii="Arial" w:hAnsi="Arial"/>
      <w:sz w:val="32"/>
      <w:lang w:val="en-GB" w:eastAsia="en-US"/>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30">
    <w:name w:val="标题 3 字符"/>
    <w:aliases w:val="Heading 3 3GPP 字符"/>
    <w:basedOn w:val="a0"/>
    <w:link w:val="3"/>
    <w:rsid w:val="004F7F8D"/>
    <w:rPr>
      <w:rFonts w:ascii="Arial" w:hAnsi="Arial"/>
      <w:sz w:val="28"/>
      <w:lang w:val="en-GB" w:eastAsia="en-US"/>
    </w:rPr>
  </w:style>
  <w:style w:type="character" w:customStyle="1" w:styleId="10">
    <w:name w:val="标题 1 字符"/>
    <w:aliases w:val="H1 字符,h1 字符,Heading 1 3GPP 字符"/>
    <w:basedOn w:val="a0"/>
    <w:link w:val="1"/>
    <w:rsid w:val="001D490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1518208">
      <w:bodyDiv w:val="1"/>
      <w:marLeft w:val="0"/>
      <w:marRight w:val="0"/>
      <w:marTop w:val="0"/>
      <w:marBottom w:val="0"/>
      <w:divBdr>
        <w:top w:val="none" w:sz="0" w:space="0" w:color="auto"/>
        <w:left w:val="none" w:sz="0" w:space="0" w:color="auto"/>
        <w:bottom w:val="none" w:sz="0" w:space="0" w:color="auto"/>
        <w:right w:val="none" w:sz="0" w:space="0" w:color="auto"/>
      </w:divBdr>
    </w:div>
    <w:div w:id="2825041">
      <w:bodyDiv w:val="1"/>
      <w:marLeft w:val="0"/>
      <w:marRight w:val="0"/>
      <w:marTop w:val="0"/>
      <w:marBottom w:val="0"/>
      <w:divBdr>
        <w:top w:val="none" w:sz="0" w:space="0" w:color="auto"/>
        <w:left w:val="none" w:sz="0" w:space="0" w:color="auto"/>
        <w:bottom w:val="none" w:sz="0" w:space="0" w:color="auto"/>
        <w:right w:val="none" w:sz="0" w:space="0" w:color="auto"/>
      </w:divBdr>
    </w:div>
    <w:div w:id="4939364">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438469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4712147">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2967079">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8643747">
      <w:bodyDiv w:val="1"/>
      <w:marLeft w:val="0"/>
      <w:marRight w:val="0"/>
      <w:marTop w:val="0"/>
      <w:marBottom w:val="0"/>
      <w:divBdr>
        <w:top w:val="none" w:sz="0" w:space="0" w:color="auto"/>
        <w:left w:val="none" w:sz="0" w:space="0" w:color="auto"/>
        <w:bottom w:val="none" w:sz="0" w:space="0" w:color="auto"/>
        <w:right w:val="none" w:sz="0" w:space="0" w:color="auto"/>
      </w:divBdr>
      <w:divsChild>
        <w:div w:id="1690251297">
          <w:marLeft w:val="1973"/>
          <w:marRight w:val="0"/>
          <w:marTop w:val="100"/>
          <w:marBottom w:val="0"/>
          <w:divBdr>
            <w:top w:val="none" w:sz="0" w:space="0" w:color="auto"/>
            <w:left w:val="none" w:sz="0" w:space="0" w:color="auto"/>
            <w:bottom w:val="none" w:sz="0" w:space="0" w:color="auto"/>
            <w:right w:val="none" w:sz="0" w:space="0" w:color="auto"/>
          </w:divBdr>
        </w:div>
        <w:div w:id="2061586104">
          <w:marLeft w:val="1973"/>
          <w:marRight w:val="0"/>
          <w:marTop w:val="100"/>
          <w:marBottom w:val="0"/>
          <w:divBdr>
            <w:top w:val="none" w:sz="0" w:space="0" w:color="auto"/>
            <w:left w:val="none" w:sz="0" w:space="0" w:color="auto"/>
            <w:bottom w:val="none" w:sz="0" w:space="0" w:color="auto"/>
            <w:right w:val="none" w:sz="0" w:space="0" w:color="auto"/>
          </w:divBdr>
        </w:div>
      </w:divsChild>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1249203">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7892990">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8081284">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6747704">
      <w:bodyDiv w:val="1"/>
      <w:marLeft w:val="0"/>
      <w:marRight w:val="0"/>
      <w:marTop w:val="0"/>
      <w:marBottom w:val="0"/>
      <w:divBdr>
        <w:top w:val="none" w:sz="0" w:space="0" w:color="auto"/>
        <w:left w:val="none" w:sz="0" w:space="0" w:color="auto"/>
        <w:bottom w:val="none" w:sz="0" w:space="0" w:color="auto"/>
        <w:right w:val="none" w:sz="0" w:space="0" w:color="auto"/>
      </w:divBdr>
      <w:divsChild>
        <w:div w:id="1967469139">
          <w:marLeft w:val="1973"/>
          <w:marRight w:val="0"/>
          <w:marTop w:val="100"/>
          <w:marBottom w:val="0"/>
          <w:divBdr>
            <w:top w:val="none" w:sz="0" w:space="0" w:color="auto"/>
            <w:left w:val="none" w:sz="0" w:space="0" w:color="auto"/>
            <w:bottom w:val="none" w:sz="0" w:space="0" w:color="auto"/>
            <w:right w:val="none" w:sz="0" w:space="0" w:color="auto"/>
          </w:divBdr>
        </w:div>
      </w:divsChild>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7291154">
      <w:bodyDiv w:val="1"/>
      <w:marLeft w:val="0"/>
      <w:marRight w:val="0"/>
      <w:marTop w:val="0"/>
      <w:marBottom w:val="0"/>
      <w:divBdr>
        <w:top w:val="none" w:sz="0" w:space="0" w:color="auto"/>
        <w:left w:val="none" w:sz="0" w:space="0" w:color="auto"/>
        <w:bottom w:val="none" w:sz="0" w:space="0" w:color="auto"/>
        <w:right w:val="none" w:sz="0" w:space="0" w:color="auto"/>
      </w:divBdr>
    </w:div>
    <w:div w:id="74711430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1114072">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4554907">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1831634">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1852962">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0417916">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35162660">
      <w:bodyDiv w:val="1"/>
      <w:marLeft w:val="0"/>
      <w:marRight w:val="0"/>
      <w:marTop w:val="0"/>
      <w:marBottom w:val="0"/>
      <w:divBdr>
        <w:top w:val="none" w:sz="0" w:space="0" w:color="auto"/>
        <w:left w:val="none" w:sz="0" w:space="0" w:color="auto"/>
        <w:bottom w:val="none" w:sz="0" w:space="0" w:color="auto"/>
        <w:right w:val="none" w:sz="0" w:space="0" w:color="auto"/>
      </w:divBdr>
      <w:divsChild>
        <w:div w:id="164368947">
          <w:marLeft w:val="1699"/>
          <w:marRight w:val="0"/>
          <w:marTop w:val="120"/>
          <w:marBottom w:val="0"/>
          <w:divBdr>
            <w:top w:val="none" w:sz="0" w:space="0" w:color="auto"/>
            <w:left w:val="none" w:sz="0" w:space="0" w:color="auto"/>
            <w:bottom w:val="none" w:sz="0" w:space="0" w:color="auto"/>
            <w:right w:val="none" w:sz="0" w:space="0" w:color="auto"/>
          </w:divBdr>
        </w:div>
        <w:div w:id="273832234">
          <w:marLeft w:val="1973"/>
          <w:marRight w:val="0"/>
          <w:marTop w:val="100"/>
          <w:marBottom w:val="0"/>
          <w:divBdr>
            <w:top w:val="none" w:sz="0" w:space="0" w:color="auto"/>
            <w:left w:val="none" w:sz="0" w:space="0" w:color="auto"/>
            <w:bottom w:val="none" w:sz="0" w:space="0" w:color="auto"/>
            <w:right w:val="none" w:sz="0" w:space="0" w:color="auto"/>
          </w:divBdr>
        </w:div>
        <w:div w:id="140660950">
          <w:marLeft w:val="1973"/>
          <w:marRight w:val="0"/>
          <w:marTop w:val="100"/>
          <w:marBottom w:val="0"/>
          <w:divBdr>
            <w:top w:val="none" w:sz="0" w:space="0" w:color="auto"/>
            <w:left w:val="none" w:sz="0" w:space="0" w:color="auto"/>
            <w:bottom w:val="none" w:sz="0" w:space="0" w:color="auto"/>
            <w:right w:val="none" w:sz="0" w:space="0" w:color="auto"/>
          </w:divBdr>
        </w:div>
      </w:divsChild>
    </w:div>
    <w:div w:id="1250576350">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7361885">
      <w:bodyDiv w:val="1"/>
      <w:marLeft w:val="0"/>
      <w:marRight w:val="0"/>
      <w:marTop w:val="0"/>
      <w:marBottom w:val="0"/>
      <w:divBdr>
        <w:top w:val="none" w:sz="0" w:space="0" w:color="auto"/>
        <w:left w:val="none" w:sz="0" w:space="0" w:color="auto"/>
        <w:bottom w:val="none" w:sz="0" w:space="0" w:color="auto"/>
        <w:right w:val="none" w:sz="0" w:space="0" w:color="auto"/>
      </w:divBdr>
    </w:div>
    <w:div w:id="1353453480">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5548203">
      <w:bodyDiv w:val="1"/>
      <w:marLeft w:val="0"/>
      <w:marRight w:val="0"/>
      <w:marTop w:val="0"/>
      <w:marBottom w:val="0"/>
      <w:divBdr>
        <w:top w:val="none" w:sz="0" w:space="0" w:color="auto"/>
        <w:left w:val="none" w:sz="0" w:space="0" w:color="auto"/>
        <w:bottom w:val="none" w:sz="0" w:space="0" w:color="auto"/>
        <w:right w:val="none" w:sz="0" w:space="0" w:color="auto"/>
      </w:divBdr>
    </w:div>
    <w:div w:id="168251331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89595434">
      <w:bodyDiv w:val="1"/>
      <w:marLeft w:val="0"/>
      <w:marRight w:val="0"/>
      <w:marTop w:val="0"/>
      <w:marBottom w:val="0"/>
      <w:divBdr>
        <w:top w:val="none" w:sz="0" w:space="0" w:color="auto"/>
        <w:left w:val="none" w:sz="0" w:space="0" w:color="auto"/>
        <w:bottom w:val="none" w:sz="0" w:space="0" w:color="auto"/>
        <w:right w:val="none" w:sz="0" w:space="0" w:color="auto"/>
      </w:divBdr>
    </w:div>
    <w:div w:id="1702589026">
      <w:bodyDiv w:val="1"/>
      <w:marLeft w:val="0"/>
      <w:marRight w:val="0"/>
      <w:marTop w:val="0"/>
      <w:marBottom w:val="0"/>
      <w:divBdr>
        <w:top w:val="none" w:sz="0" w:space="0" w:color="auto"/>
        <w:left w:val="none" w:sz="0" w:space="0" w:color="auto"/>
        <w:bottom w:val="none" w:sz="0" w:space="0" w:color="auto"/>
        <w:right w:val="none" w:sz="0" w:space="0" w:color="auto"/>
      </w:divBdr>
    </w:div>
    <w:div w:id="1714504755">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6608032">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7628894">
      <w:bodyDiv w:val="1"/>
      <w:marLeft w:val="0"/>
      <w:marRight w:val="0"/>
      <w:marTop w:val="0"/>
      <w:marBottom w:val="0"/>
      <w:divBdr>
        <w:top w:val="none" w:sz="0" w:space="0" w:color="auto"/>
        <w:left w:val="none" w:sz="0" w:space="0" w:color="auto"/>
        <w:bottom w:val="none" w:sz="0" w:space="0" w:color="auto"/>
        <w:right w:val="none" w:sz="0" w:space="0" w:color="auto"/>
      </w:divBdr>
    </w:div>
    <w:div w:id="1835753714">
      <w:bodyDiv w:val="1"/>
      <w:marLeft w:val="0"/>
      <w:marRight w:val="0"/>
      <w:marTop w:val="0"/>
      <w:marBottom w:val="0"/>
      <w:divBdr>
        <w:top w:val="none" w:sz="0" w:space="0" w:color="auto"/>
        <w:left w:val="none" w:sz="0" w:space="0" w:color="auto"/>
        <w:bottom w:val="none" w:sz="0" w:space="0" w:color="auto"/>
        <w:right w:val="none" w:sz="0" w:space="0" w:color="auto"/>
      </w:divBdr>
      <w:divsChild>
        <w:div w:id="2126194752">
          <w:marLeft w:val="1699"/>
          <w:marRight w:val="0"/>
          <w:marTop w:val="120"/>
          <w:marBottom w:val="0"/>
          <w:divBdr>
            <w:top w:val="none" w:sz="0" w:space="0" w:color="auto"/>
            <w:left w:val="none" w:sz="0" w:space="0" w:color="auto"/>
            <w:bottom w:val="none" w:sz="0" w:space="0" w:color="auto"/>
            <w:right w:val="none" w:sz="0" w:space="0" w:color="auto"/>
          </w:divBdr>
        </w:div>
        <w:div w:id="1248735288">
          <w:marLeft w:val="1973"/>
          <w:marRight w:val="0"/>
          <w:marTop w:val="100"/>
          <w:marBottom w:val="0"/>
          <w:divBdr>
            <w:top w:val="none" w:sz="0" w:space="0" w:color="auto"/>
            <w:left w:val="none" w:sz="0" w:space="0" w:color="auto"/>
            <w:bottom w:val="none" w:sz="0" w:space="0" w:color="auto"/>
            <w:right w:val="none" w:sz="0" w:space="0" w:color="auto"/>
          </w:divBdr>
        </w:div>
        <w:div w:id="1820531520">
          <w:marLeft w:val="1973"/>
          <w:marRight w:val="0"/>
          <w:marTop w:val="100"/>
          <w:marBottom w:val="0"/>
          <w:divBdr>
            <w:top w:val="none" w:sz="0" w:space="0" w:color="auto"/>
            <w:left w:val="none" w:sz="0" w:space="0" w:color="auto"/>
            <w:bottom w:val="none" w:sz="0" w:space="0" w:color="auto"/>
            <w:right w:val="none" w:sz="0" w:space="0" w:color="auto"/>
          </w:divBdr>
        </w:div>
      </w:divsChild>
    </w:div>
    <w:div w:id="18422314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8062307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4721136">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6659317">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1098</Words>
  <Characters>6263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Ada Wang (王苗)</cp:lastModifiedBy>
  <cp:revision>3</cp:revision>
  <dcterms:created xsi:type="dcterms:W3CDTF">2024-04-07T06:26:00Z</dcterms:created>
  <dcterms:modified xsi:type="dcterms:W3CDTF">2024-04-08T10:19:00Z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